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7CD64">
      <w:pPr>
        <w:spacing w:before="0" w:beforeLines="0" w:after="0" w:afterLines="0" w:line="640" w:lineRule="exact"/>
        <w:jc w:val="center"/>
        <w:rPr>
          <w:rFonts w:hint="eastAsia" w:ascii="方正小标宋_GBK" w:hAnsi="方正小标宋_GBK" w:eastAsia="方正小标宋_GBK" w:cs="方正小标宋_GBK"/>
          <w:b w:val="0"/>
          <w:bCs/>
          <w:sz w:val="44"/>
          <w:szCs w:val="44"/>
        </w:rPr>
      </w:pPr>
      <w:bookmarkStart w:id="0" w:name="_GoBack"/>
      <w:r>
        <w:rPr>
          <w:rFonts w:hint="eastAsia" w:ascii="方正小标宋_GBK" w:hAnsi="方正小标宋_GBK" w:eastAsia="方正小标宋_GBK" w:cs="方正小标宋_GBK"/>
          <w:b w:val="0"/>
          <w:bCs/>
          <w:sz w:val="44"/>
          <w:szCs w:val="44"/>
        </w:rPr>
        <w:t>湖北省2025年环境健康风险评估适宜技术</w:t>
      </w:r>
    </w:p>
    <w:bookmarkEnd w:id="0"/>
    <w:p w14:paraId="47BA5F31">
      <w:pPr>
        <w:spacing w:before="0" w:beforeLines="0" w:after="0" w:afterLines="0" w:line="64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应用试点工作实施方案</w:t>
      </w:r>
    </w:p>
    <w:p w14:paraId="74B668CE">
      <w:pPr>
        <w:spacing w:line="610" w:lineRule="exact"/>
        <w:ind w:firstLine="643" w:firstLineChars="200"/>
        <w:rPr>
          <w:rStyle w:val="13"/>
          <w:rFonts w:hint="default" w:ascii="Times New Roman" w:hAnsi="Times New Roman" w:eastAsia="黑体" w:cs="Times New Roman"/>
          <w:b/>
          <w:bCs/>
          <w:color w:val="auto"/>
          <w:sz w:val="32"/>
          <w:szCs w:val="32"/>
        </w:rPr>
      </w:pPr>
    </w:p>
    <w:p w14:paraId="2FD33A9A">
      <w:pPr>
        <w:spacing w:line="570" w:lineRule="exact"/>
        <w:ind w:firstLine="640" w:firstLineChars="200"/>
        <w:rPr>
          <w:rStyle w:val="13"/>
          <w:rFonts w:hint="default" w:ascii="Times New Roman" w:hAnsi="Times New Roman" w:eastAsia="仿宋_GB2312" w:cs="Times New Roman"/>
          <w:b w:val="0"/>
          <w:bCs w:val="0"/>
          <w:color w:val="auto"/>
          <w:sz w:val="32"/>
          <w:szCs w:val="32"/>
        </w:rPr>
      </w:pPr>
      <w:r>
        <w:rPr>
          <w:rStyle w:val="13"/>
          <w:rFonts w:hint="default" w:ascii="Times New Roman" w:hAnsi="Times New Roman" w:eastAsia="仿宋_GB2312" w:cs="Times New Roman"/>
          <w:b w:val="0"/>
          <w:bCs w:val="0"/>
          <w:color w:val="auto"/>
          <w:sz w:val="32"/>
          <w:szCs w:val="32"/>
        </w:rPr>
        <w:t>根据《湖北省环境健康风险评估适宜技术应用试点工作方案（2024-2026年）》，为</w:t>
      </w:r>
      <w:r>
        <w:rPr>
          <w:rStyle w:val="13"/>
          <w:rFonts w:hint="eastAsia" w:ascii="Times New Roman" w:hAnsi="Times New Roman" w:eastAsia="仿宋_GB2312" w:cs="Times New Roman"/>
          <w:b w:val="0"/>
          <w:bCs w:val="0"/>
          <w:color w:val="auto"/>
          <w:sz w:val="32"/>
          <w:szCs w:val="32"/>
          <w:lang w:val="en-US" w:eastAsia="zh-CN"/>
        </w:rPr>
        <w:t>做</w:t>
      </w:r>
      <w:r>
        <w:rPr>
          <w:rStyle w:val="13"/>
          <w:rFonts w:hint="default" w:ascii="Times New Roman" w:hAnsi="Times New Roman" w:eastAsia="仿宋_GB2312" w:cs="Times New Roman"/>
          <w:b w:val="0"/>
          <w:bCs w:val="0"/>
          <w:color w:val="auto"/>
          <w:sz w:val="32"/>
          <w:szCs w:val="32"/>
        </w:rPr>
        <w:t>好202</w:t>
      </w:r>
      <w:r>
        <w:rPr>
          <w:rStyle w:val="13"/>
          <w:rFonts w:hint="eastAsia" w:ascii="Times New Roman" w:hAnsi="Times New Roman" w:eastAsia="仿宋_GB2312" w:cs="Times New Roman"/>
          <w:b w:val="0"/>
          <w:bCs w:val="0"/>
          <w:color w:val="auto"/>
          <w:sz w:val="32"/>
          <w:szCs w:val="32"/>
          <w:lang w:val="en-US" w:eastAsia="zh-CN"/>
        </w:rPr>
        <w:t>5</w:t>
      </w:r>
      <w:r>
        <w:rPr>
          <w:rStyle w:val="13"/>
          <w:rFonts w:hint="default" w:ascii="Times New Roman" w:hAnsi="Times New Roman" w:eastAsia="仿宋_GB2312" w:cs="Times New Roman"/>
          <w:b w:val="0"/>
          <w:bCs w:val="0"/>
          <w:color w:val="auto"/>
          <w:sz w:val="32"/>
          <w:szCs w:val="32"/>
        </w:rPr>
        <w:t>年环境健康数据资源整合应用、环境健康风险评估、环境健康</w:t>
      </w:r>
      <w:r>
        <w:rPr>
          <w:rStyle w:val="16"/>
          <w:rFonts w:hint="eastAsia" w:ascii="Times New Roman" w:hAnsi="Times New Roman" w:eastAsia="仿宋_GB2312" w:cs="Times New Roman"/>
          <w:b w:val="0"/>
          <w:bCs w:val="0"/>
          <w:color w:val="auto"/>
          <w:sz w:val="32"/>
          <w:szCs w:val="32"/>
        </w:rPr>
        <w:t>风险</w:t>
      </w:r>
      <w:r>
        <w:rPr>
          <w:rStyle w:val="13"/>
          <w:rFonts w:ascii="Times New Roman" w:hAnsi="Times New Roman" w:eastAsia="仿宋_GB2312" w:cs="Times New Roman"/>
          <w:b w:val="0"/>
          <w:bCs w:val="0"/>
          <w:color w:val="auto"/>
          <w:sz w:val="32"/>
          <w:szCs w:val="32"/>
        </w:rPr>
        <w:t>预测</w:t>
      </w:r>
      <w:r>
        <w:rPr>
          <w:rStyle w:val="16"/>
          <w:rFonts w:hint="eastAsia" w:ascii="Times New Roman" w:hAnsi="Times New Roman" w:eastAsia="仿宋_GB2312" w:cs="Times New Roman"/>
          <w:b w:val="0"/>
          <w:bCs w:val="0"/>
          <w:color w:val="auto"/>
          <w:sz w:val="32"/>
          <w:szCs w:val="32"/>
        </w:rPr>
        <w:t>信息</w:t>
      </w:r>
      <w:r>
        <w:rPr>
          <w:rStyle w:val="13"/>
          <w:rFonts w:hint="default" w:ascii="Times New Roman" w:hAnsi="Times New Roman" w:eastAsia="仿宋_GB2312" w:cs="Times New Roman"/>
          <w:b w:val="0"/>
          <w:bCs w:val="0"/>
          <w:color w:val="auto"/>
          <w:sz w:val="32"/>
          <w:szCs w:val="32"/>
        </w:rPr>
        <w:t>发布和环境健康宣教工作，结合各地实际，</w:t>
      </w:r>
      <w:r>
        <w:rPr>
          <w:rStyle w:val="13"/>
          <w:rFonts w:hint="eastAsia" w:ascii="Times New Roman" w:hAnsi="Times New Roman" w:eastAsia="仿宋_GB2312" w:cs="Times New Roman"/>
          <w:b w:val="0"/>
          <w:bCs w:val="0"/>
          <w:color w:val="auto"/>
          <w:sz w:val="32"/>
          <w:szCs w:val="32"/>
          <w:lang w:val="en-US" w:eastAsia="zh-CN"/>
        </w:rPr>
        <w:t>在2024年工作方案基础上，</w:t>
      </w:r>
      <w:r>
        <w:rPr>
          <w:rStyle w:val="13"/>
          <w:rFonts w:hint="default" w:ascii="Times New Roman" w:hAnsi="Times New Roman" w:eastAsia="仿宋_GB2312" w:cs="Times New Roman"/>
          <w:b w:val="0"/>
          <w:bCs w:val="0"/>
          <w:color w:val="auto"/>
          <w:sz w:val="32"/>
          <w:szCs w:val="32"/>
        </w:rPr>
        <w:t>制定本实施方案</w:t>
      </w:r>
      <w:r>
        <w:rPr>
          <w:rStyle w:val="13"/>
          <w:rFonts w:hint="eastAsia" w:ascii="Times New Roman" w:hAnsi="Times New Roman" w:eastAsia="仿宋_GB2312" w:cs="Times New Roman"/>
          <w:b w:val="0"/>
          <w:bCs w:val="0"/>
          <w:color w:val="auto"/>
          <w:sz w:val="32"/>
          <w:szCs w:val="32"/>
          <w:lang w:eastAsia="zh-CN"/>
        </w:rPr>
        <w:t>。</w:t>
      </w:r>
    </w:p>
    <w:p w14:paraId="54692235">
      <w:pPr>
        <w:pStyle w:val="3"/>
        <w:spacing w:line="570" w:lineRule="exact"/>
        <w:ind w:firstLine="640"/>
        <w:rPr>
          <w:rStyle w:val="13"/>
          <w:rFonts w:hint="default" w:ascii="Times New Roman" w:hAnsi="Times New Roman"/>
          <w:b w:val="0"/>
          <w:bCs w:val="0"/>
          <w:color w:val="auto"/>
          <w:sz w:val="32"/>
          <w:szCs w:val="32"/>
        </w:rPr>
      </w:pPr>
      <w:r>
        <w:rPr>
          <w:rFonts w:ascii="Times New Roman" w:hAnsi="Times New Roman"/>
          <w:b w:val="0"/>
          <w:bCs w:val="0"/>
        </w:rPr>
        <w:t>一、工作机制和人才队伍</w:t>
      </w:r>
      <w:r>
        <w:rPr>
          <w:rStyle w:val="13"/>
          <w:rFonts w:hint="default" w:ascii="Times New Roman" w:hAnsi="Times New Roman" w:eastAsia="黑体"/>
          <w:b w:val="0"/>
          <w:bCs w:val="0"/>
          <w:color w:val="auto"/>
          <w:sz w:val="32"/>
          <w:szCs w:val="32"/>
        </w:rPr>
        <w:t>建设</w:t>
      </w:r>
    </w:p>
    <w:p w14:paraId="51DFAA57">
      <w:pPr>
        <w:pStyle w:val="4"/>
        <w:spacing w:line="570" w:lineRule="exact"/>
        <w:ind w:firstLine="640"/>
        <w:rPr>
          <w:rStyle w:val="13"/>
          <w:rFonts w:hint="eastAsia" w:ascii="Times New Roman" w:hAnsi="Times New Roman" w:eastAsia="楷体" w:cs="楷体"/>
          <w:b w:val="0"/>
          <w:bCs w:val="0"/>
          <w:color w:val="auto"/>
          <w:sz w:val="32"/>
          <w:szCs w:val="32"/>
        </w:rPr>
      </w:pPr>
      <w:r>
        <w:rPr>
          <w:rStyle w:val="13"/>
          <w:rFonts w:hint="eastAsia" w:ascii="Times New Roman" w:hAnsi="Times New Roman" w:eastAsia="楷体" w:cs="楷体"/>
          <w:b w:val="0"/>
          <w:bCs w:val="0"/>
          <w:color w:val="auto"/>
          <w:sz w:val="32"/>
          <w:szCs w:val="32"/>
        </w:rPr>
        <w:t>（一）开展范围</w:t>
      </w:r>
    </w:p>
    <w:p w14:paraId="46A8B66F">
      <w:pPr>
        <w:spacing w:line="570" w:lineRule="exact"/>
        <w:ind w:firstLine="640" w:firstLineChars="200"/>
        <w:rPr>
          <w:rStyle w:val="13"/>
          <w:rFonts w:hint="default" w:ascii="Times New Roman" w:hAnsi="Times New Roman" w:cs="Times New Roman"/>
          <w:b w:val="0"/>
          <w:bCs w:val="0"/>
          <w:color w:val="auto"/>
          <w:sz w:val="32"/>
          <w:szCs w:val="32"/>
        </w:rPr>
      </w:pPr>
      <w:r>
        <w:rPr>
          <w:rStyle w:val="16"/>
          <w:rFonts w:hint="eastAsia" w:ascii="Times New Roman" w:hAnsi="Times New Roman" w:eastAsia="仿宋_GB2312" w:cs="Times New Roman"/>
          <w:b w:val="0"/>
          <w:bCs w:val="0"/>
          <w:color w:val="auto"/>
          <w:sz w:val="32"/>
          <w:szCs w:val="32"/>
          <w:lang w:val="en-US" w:eastAsia="zh-CN"/>
        </w:rPr>
        <w:t>在2024年的基础上扩大至全部13个市、州，其余省直管市及神农架林区参照执行</w:t>
      </w:r>
      <w:r>
        <w:rPr>
          <w:rStyle w:val="16"/>
          <w:rFonts w:ascii="Times New Roman" w:hAnsi="Times New Roman" w:eastAsia="仿宋_GB2312" w:cs="Times New Roman"/>
          <w:b w:val="0"/>
          <w:bCs w:val="0"/>
          <w:color w:val="auto"/>
          <w:sz w:val="32"/>
          <w:szCs w:val="32"/>
        </w:rPr>
        <w:t>。</w:t>
      </w:r>
    </w:p>
    <w:p w14:paraId="1993CFF5">
      <w:pPr>
        <w:pStyle w:val="4"/>
        <w:spacing w:line="570" w:lineRule="exact"/>
        <w:ind w:firstLine="640"/>
        <w:rPr>
          <w:rStyle w:val="13"/>
          <w:rFonts w:hint="default" w:ascii="Times New Roman" w:hAnsi="Times New Roman" w:eastAsia="楷体" w:cs="楷体"/>
          <w:b w:val="0"/>
          <w:bCs w:val="0"/>
          <w:color w:val="auto"/>
          <w:sz w:val="32"/>
          <w:szCs w:val="32"/>
        </w:rPr>
      </w:pPr>
      <w:r>
        <w:rPr>
          <w:rStyle w:val="13"/>
          <w:rFonts w:hint="default" w:ascii="Times New Roman" w:hAnsi="Times New Roman" w:eastAsia="楷体" w:cs="楷体"/>
          <w:b w:val="0"/>
          <w:bCs w:val="0"/>
          <w:color w:val="auto"/>
          <w:sz w:val="32"/>
          <w:szCs w:val="32"/>
        </w:rPr>
        <w:t>（二）工作内容</w:t>
      </w:r>
    </w:p>
    <w:p w14:paraId="6C1BC5A9">
      <w:pPr>
        <w:spacing w:line="570" w:lineRule="exact"/>
        <w:ind w:firstLine="640" w:firstLineChars="200"/>
        <w:rPr>
          <w:rStyle w:val="13"/>
          <w:rFonts w:hint="default" w:ascii="Times New Roman" w:hAnsi="Times New Roman" w:eastAsia="仿宋_GB2312" w:cs="Times New Roman"/>
          <w:b w:val="0"/>
          <w:bCs w:val="0"/>
          <w:color w:val="auto"/>
          <w:sz w:val="32"/>
          <w:szCs w:val="32"/>
        </w:rPr>
      </w:pPr>
      <w:r>
        <w:rPr>
          <w:rStyle w:val="13"/>
          <w:rFonts w:hint="default" w:ascii="Times New Roman" w:hAnsi="Times New Roman" w:eastAsia="仿宋_GB2312" w:cs="Times New Roman"/>
          <w:b w:val="0"/>
          <w:bCs w:val="0"/>
          <w:color w:val="auto"/>
          <w:sz w:val="32"/>
          <w:szCs w:val="32"/>
        </w:rPr>
        <w:t>1.工作机制和人才队伍建设</w:t>
      </w:r>
    </w:p>
    <w:p w14:paraId="76313EB1">
      <w:pPr>
        <w:spacing w:line="570" w:lineRule="exact"/>
        <w:ind w:firstLine="640" w:firstLineChars="200"/>
        <w:rPr>
          <w:rStyle w:val="16"/>
          <w:rFonts w:ascii="Times New Roman" w:hAnsi="Times New Roman" w:eastAsia="仿宋_GB2312" w:cs="Times New Roman"/>
          <w:b w:val="0"/>
          <w:bCs w:val="0"/>
          <w:color w:val="auto"/>
          <w:sz w:val="32"/>
          <w:szCs w:val="32"/>
        </w:rPr>
      </w:pPr>
      <w:r>
        <w:rPr>
          <w:rStyle w:val="16"/>
          <w:rFonts w:ascii="Times New Roman" w:hAnsi="Times New Roman" w:eastAsia="仿宋_GB2312" w:cs="Times New Roman"/>
          <w:b w:val="0"/>
          <w:bCs w:val="0"/>
          <w:color w:val="auto"/>
          <w:sz w:val="32"/>
          <w:szCs w:val="32"/>
        </w:rPr>
        <w:t>（1）建立环境健康风险评估和预警工作机制。建立由疾控局领导，疾控中心牵头，</w:t>
      </w:r>
      <w:r>
        <w:rPr>
          <w:rStyle w:val="13"/>
          <w:rFonts w:hint="default" w:ascii="Times New Roman" w:hAnsi="Times New Roman" w:eastAsia="仿宋_GB2312" w:cs="Times New Roman"/>
          <w:b w:val="0"/>
          <w:bCs w:val="0"/>
          <w:color w:val="auto"/>
          <w:sz w:val="32"/>
          <w:szCs w:val="32"/>
        </w:rPr>
        <w:t>气象、生态环境、教育、宣传</w:t>
      </w:r>
      <w:r>
        <w:rPr>
          <w:rStyle w:val="16"/>
          <w:rFonts w:ascii="Times New Roman" w:hAnsi="Times New Roman" w:eastAsia="仿宋_GB2312" w:cs="Times New Roman"/>
          <w:b w:val="0"/>
          <w:bCs w:val="0"/>
          <w:color w:val="auto"/>
          <w:sz w:val="32"/>
          <w:szCs w:val="32"/>
        </w:rPr>
        <w:t>等多部门联合的环境健康风险评估和预警工作机制，定期开展会商工作。</w:t>
      </w:r>
    </w:p>
    <w:p w14:paraId="5C6350D1">
      <w:pPr>
        <w:spacing w:line="570" w:lineRule="exact"/>
        <w:ind w:firstLine="640" w:firstLineChars="200"/>
        <w:rPr>
          <w:rStyle w:val="16"/>
          <w:rFonts w:ascii="Times New Roman" w:hAnsi="Times New Roman" w:eastAsia="仿宋_GB2312" w:cs="Times New Roman"/>
          <w:b w:val="0"/>
          <w:bCs w:val="0"/>
          <w:color w:val="auto"/>
          <w:sz w:val="32"/>
          <w:szCs w:val="32"/>
        </w:rPr>
      </w:pPr>
      <w:r>
        <w:rPr>
          <w:rStyle w:val="16"/>
          <w:rFonts w:ascii="Times New Roman" w:hAnsi="Times New Roman" w:eastAsia="仿宋_GB2312" w:cs="Times New Roman"/>
          <w:b w:val="0"/>
          <w:bCs w:val="0"/>
          <w:color w:val="auto"/>
          <w:sz w:val="32"/>
          <w:szCs w:val="32"/>
        </w:rPr>
        <w:t>（2）建立跨部门环境健康风险评估和预警专家组，联合开展环境健康风险研判、预测预警、信息共享和信息发布，适时提出应对措施和政策建议。</w:t>
      </w:r>
    </w:p>
    <w:p w14:paraId="07905EAD">
      <w:pPr>
        <w:spacing w:line="570" w:lineRule="exact"/>
        <w:ind w:firstLine="640" w:firstLineChars="200"/>
        <w:rPr>
          <w:rStyle w:val="16"/>
          <w:rFonts w:ascii="Times New Roman" w:hAnsi="Times New Roman" w:eastAsia="仿宋_GB2312" w:cs="Times New Roman"/>
          <w:b w:val="0"/>
          <w:bCs w:val="0"/>
          <w:color w:val="auto"/>
          <w:sz w:val="32"/>
          <w:szCs w:val="32"/>
        </w:rPr>
      </w:pPr>
      <w:r>
        <w:rPr>
          <w:rStyle w:val="16"/>
          <w:rFonts w:ascii="Times New Roman" w:hAnsi="Times New Roman" w:eastAsia="仿宋_GB2312" w:cs="Times New Roman"/>
          <w:b w:val="0"/>
          <w:bCs w:val="0"/>
          <w:color w:val="auto"/>
          <w:sz w:val="32"/>
          <w:szCs w:val="32"/>
        </w:rPr>
        <w:t>（3）组建环境健康风险评估和预警工作团队。组建包括环境卫生学、流行病学、卫生统计学、信息化等多学科的专业人才团队，负责环境健康风险评估和预警工作的具体实施、数据上报和数据分析等工作。</w:t>
      </w:r>
    </w:p>
    <w:p w14:paraId="45D174B3">
      <w:pPr>
        <w:spacing w:line="570" w:lineRule="exact"/>
        <w:ind w:firstLine="640" w:firstLineChars="200"/>
        <w:rPr>
          <w:rStyle w:val="16"/>
          <w:rFonts w:ascii="Times New Roman" w:hAnsi="Times New Roman" w:eastAsia="仿宋_GB2312" w:cs="Times New Roman"/>
          <w:b w:val="0"/>
          <w:bCs w:val="0"/>
          <w:color w:val="auto"/>
          <w:sz w:val="32"/>
          <w:szCs w:val="32"/>
        </w:rPr>
      </w:pPr>
      <w:r>
        <w:rPr>
          <w:rStyle w:val="16"/>
          <w:rFonts w:ascii="Times New Roman" w:hAnsi="Times New Roman" w:eastAsia="仿宋_GB2312" w:cs="Times New Roman"/>
          <w:b w:val="0"/>
          <w:bCs w:val="0"/>
          <w:color w:val="auto"/>
          <w:sz w:val="32"/>
          <w:szCs w:val="32"/>
        </w:rPr>
        <w:t>2.开展技术培训</w:t>
      </w:r>
    </w:p>
    <w:p w14:paraId="0AD4D567">
      <w:pPr>
        <w:spacing w:line="570" w:lineRule="exact"/>
        <w:ind w:firstLine="640" w:firstLineChars="200"/>
        <w:rPr>
          <w:rStyle w:val="13"/>
          <w:rFonts w:hint="default" w:ascii="Times New Roman" w:hAnsi="Times New Roman" w:eastAsia="仿宋_GB2312" w:cs="Times New Roman"/>
          <w:b w:val="0"/>
          <w:bCs w:val="0"/>
          <w:color w:val="auto"/>
          <w:sz w:val="32"/>
          <w:szCs w:val="32"/>
        </w:rPr>
      </w:pPr>
      <w:r>
        <w:rPr>
          <w:rStyle w:val="13"/>
          <w:rFonts w:hint="default" w:ascii="Times New Roman" w:hAnsi="Times New Roman" w:eastAsia="仿宋_GB2312" w:cs="Times New Roman"/>
          <w:b w:val="0"/>
          <w:bCs w:val="0"/>
          <w:color w:val="auto"/>
          <w:sz w:val="32"/>
          <w:szCs w:val="32"/>
        </w:rPr>
        <w:t>省疾控中心组织开展环境健康风险评估和预警专业技术培训，着重提高相关人员在环境健康相关数据整合、数据分析、健康风险研判、信息发布、平台建设和科普宣传等方面的能力，提高环境健康工作的专业化、规范化水平。</w:t>
      </w:r>
    </w:p>
    <w:p w14:paraId="45307902">
      <w:pPr>
        <w:pStyle w:val="4"/>
        <w:spacing w:line="570" w:lineRule="exact"/>
        <w:ind w:firstLine="640"/>
        <w:rPr>
          <w:rStyle w:val="13"/>
          <w:rFonts w:hint="default" w:ascii="Times New Roman" w:hAnsi="Times New Roman" w:eastAsia="楷体" w:cs="楷体"/>
          <w:b w:val="0"/>
          <w:bCs w:val="0"/>
          <w:color w:val="auto"/>
          <w:sz w:val="32"/>
          <w:szCs w:val="32"/>
        </w:rPr>
      </w:pPr>
      <w:r>
        <w:rPr>
          <w:rStyle w:val="13"/>
          <w:rFonts w:hint="default" w:ascii="Times New Roman" w:hAnsi="Times New Roman" w:eastAsia="楷体" w:cs="楷体"/>
          <w:b w:val="0"/>
          <w:bCs w:val="0"/>
          <w:color w:val="auto"/>
          <w:sz w:val="32"/>
          <w:szCs w:val="32"/>
        </w:rPr>
        <w:t>（三）工作要求</w:t>
      </w:r>
    </w:p>
    <w:p w14:paraId="60E55BEA">
      <w:pPr>
        <w:spacing w:line="570" w:lineRule="exact"/>
        <w:ind w:firstLine="640" w:firstLineChars="200"/>
        <w:rPr>
          <w:rStyle w:val="13"/>
          <w:rFonts w:hint="eastAsia" w:ascii="Times New Roman" w:hAnsi="Times New Roman" w:eastAsia="仿宋_GB2312" w:cs="Times New Roman"/>
          <w:b w:val="0"/>
          <w:bCs w:val="0"/>
          <w:color w:val="auto"/>
          <w:sz w:val="32"/>
          <w:szCs w:val="32"/>
          <w:lang w:eastAsia="zh-CN"/>
        </w:rPr>
      </w:pPr>
      <w:r>
        <w:rPr>
          <w:rStyle w:val="16"/>
          <w:rFonts w:ascii="Times New Roman" w:hAnsi="Times New Roman" w:eastAsia="仿宋_GB2312" w:cs="Times New Roman"/>
          <w:b w:val="0"/>
          <w:bCs w:val="0"/>
          <w:color w:val="auto"/>
          <w:sz w:val="32"/>
          <w:szCs w:val="32"/>
        </w:rPr>
        <w:t>各地疾控局应于10月30日前初步完成相关工作机制的建立，相关文件（含跨部门环境健康风险评估和预警专家组名单、环境健康风险评估和预警工作团队名单）报送至省疾控局卫生免疫处。</w:t>
      </w:r>
    </w:p>
    <w:p w14:paraId="183094F9">
      <w:pPr>
        <w:spacing w:line="570" w:lineRule="exact"/>
        <w:ind w:firstLine="640" w:firstLineChars="200"/>
        <w:rPr>
          <w:rStyle w:val="13"/>
          <w:rFonts w:hint="default" w:ascii="Times New Roman" w:hAnsi="Times New Roman" w:eastAsia="黑体"/>
          <w:b w:val="0"/>
          <w:bCs w:val="0"/>
          <w:color w:val="auto"/>
          <w:sz w:val="32"/>
          <w:szCs w:val="32"/>
        </w:rPr>
      </w:pPr>
      <w:r>
        <w:rPr>
          <w:rStyle w:val="13"/>
          <w:rFonts w:hint="default" w:ascii="Times New Roman" w:hAnsi="Times New Roman" w:eastAsia="黑体"/>
          <w:b w:val="0"/>
          <w:bCs w:val="0"/>
          <w:color w:val="auto"/>
          <w:sz w:val="32"/>
          <w:szCs w:val="32"/>
        </w:rPr>
        <w:t>二、环境健康数据资源整合和应用</w:t>
      </w:r>
    </w:p>
    <w:p w14:paraId="1C98448A">
      <w:pPr>
        <w:pStyle w:val="4"/>
        <w:spacing w:line="570" w:lineRule="exact"/>
        <w:ind w:firstLine="640"/>
        <w:rPr>
          <w:rStyle w:val="13"/>
          <w:rFonts w:hint="default" w:ascii="Times New Roman" w:hAnsi="Times New Roman" w:eastAsia="楷体" w:cs="楷体"/>
          <w:b w:val="0"/>
          <w:bCs w:val="0"/>
          <w:color w:val="auto"/>
          <w:sz w:val="32"/>
          <w:szCs w:val="32"/>
        </w:rPr>
      </w:pPr>
      <w:r>
        <w:rPr>
          <w:rStyle w:val="13"/>
          <w:rFonts w:hint="default" w:ascii="Times New Roman" w:hAnsi="Times New Roman" w:eastAsia="楷体" w:cs="楷体"/>
          <w:b w:val="0"/>
          <w:bCs w:val="0"/>
          <w:color w:val="auto"/>
          <w:sz w:val="32"/>
          <w:szCs w:val="32"/>
        </w:rPr>
        <w:t>（一）开展范围</w:t>
      </w:r>
    </w:p>
    <w:p w14:paraId="0A5BDA46">
      <w:pPr>
        <w:spacing w:line="570" w:lineRule="exact"/>
        <w:ind w:firstLine="640" w:firstLineChars="200"/>
        <w:rPr>
          <w:rStyle w:val="13"/>
          <w:rFonts w:hint="default" w:ascii="Times New Roman" w:hAnsi="Times New Roman" w:cs="Times New Roman"/>
          <w:b w:val="0"/>
          <w:bCs w:val="0"/>
          <w:color w:val="auto"/>
          <w:sz w:val="32"/>
          <w:szCs w:val="32"/>
        </w:rPr>
      </w:pPr>
      <w:r>
        <w:rPr>
          <w:rStyle w:val="16"/>
          <w:rFonts w:hint="eastAsia" w:ascii="Times New Roman" w:hAnsi="Times New Roman" w:eastAsia="仿宋_GB2312" w:cs="Times New Roman"/>
          <w:b w:val="0"/>
          <w:bCs w:val="0"/>
          <w:color w:val="auto"/>
          <w:sz w:val="32"/>
          <w:szCs w:val="32"/>
          <w:lang w:val="en-US" w:eastAsia="zh-CN"/>
        </w:rPr>
        <w:t>在2024年的基础上扩大至全部13个市、州，其余省直管市及神农架林区参照执行</w:t>
      </w:r>
      <w:r>
        <w:rPr>
          <w:rStyle w:val="16"/>
          <w:rFonts w:ascii="Times New Roman" w:hAnsi="Times New Roman" w:eastAsia="仿宋_GB2312" w:cs="Times New Roman"/>
          <w:b w:val="0"/>
          <w:bCs w:val="0"/>
          <w:color w:val="auto"/>
          <w:sz w:val="32"/>
          <w:szCs w:val="32"/>
        </w:rPr>
        <w:t>。</w:t>
      </w:r>
    </w:p>
    <w:p w14:paraId="1CE62623">
      <w:pPr>
        <w:spacing w:line="570" w:lineRule="exact"/>
        <w:ind w:firstLine="640" w:firstLineChars="200"/>
        <w:rPr>
          <w:rStyle w:val="13"/>
          <w:rFonts w:hint="default" w:ascii="Times New Roman" w:hAnsi="Times New Roman" w:eastAsia="楷体" w:cs="楷体"/>
          <w:b w:val="0"/>
          <w:bCs w:val="0"/>
          <w:color w:val="auto"/>
          <w:sz w:val="32"/>
          <w:szCs w:val="32"/>
        </w:rPr>
      </w:pPr>
      <w:r>
        <w:rPr>
          <w:rStyle w:val="13"/>
          <w:rFonts w:hint="default" w:ascii="Times New Roman" w:hAnsi="Times New Roman" w:eastAsia="楷体" w:cs="楷体"/>
          <w:b w:val="0"/>
          <w:bCs w:val="0"/>
          <w:color w:val="auto"/>
          <w:sz w:val="32"/>
          <w:szCs w:val="32"/>
        </w:rPr>
        <w:t>（二）工作内容</w:t>
      </w:r>
    </w:p>
    <w:p w14:paraId="5767F433">
      <w:pPr>
        <w:spacing w:line="570" w:lineRule="exact"/>
        <w:ind w:firstLine="640" w:firstLineChars="200"/>
        <w:rPr>
          <w:rStyle w:val="16"/>
          <w:rFonts w:ascii="Times New Roman" w:hAnsi="Times New Roman" w:eastAsia="仿宋_GB2312" w:cs="Times New Roman"/>
          <w:b w:val="0"/>
          <w:bCs w:val="0"/>
          <w:color w:val="auto"/>
          <w:sz w:val="32"/>
          <w:szCs w:val="32"/>
        </w:rPr>
      </w:pPr>
      <w:r>
        <w:rPr>
          <w:rStyle w:val="16"/>
          <w:rFonts w:ascii="Times New Roman" w:hAnsi="Times New Roman" w:eastAsia="仿宋_GB2312" w:cs="Times New Roman"/>
          <w:b w:val="0"/>
          <w:bCs w:val="0"/>
          <w:color w:val="auto"/>
          <w:sz w:val="32"/>
          <w:szCs w:val="32"/>
        </w:rPr>
        <w:t>1.</w:t>
      </w:r>
      <w:r>
        <w:rPr>
          <w:rStyle w:val="13"/>
          <w:rFonts w:hint="default" w:ascii="Times New Roman" w:hAnsi="Times New Roman" w:eastAsia="仿宋_GB2312" w:cs="Times New Roman"/>
          <w:b w:val="0"/>
          <w:bCs w:val="0"/>
          <w:color w:val="auto"/>
          <w:sz w:val="32"/>
          <w:szCs w:val="32"/>
        </w:rPr>
        <w:t>整合数据资源</w:t>
      </w:r>
    </w:p>
    <w:p w14:paraId="54E086F8">
      <w:pPr>
        <w:spacing w:line="570" w:lineRule="exact"/>
        <w:ind w:firstLine="640" w:firstLineChars="200"/>
        <w:rPr>
          <w:rStyle w:val="16"/>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sz w:val="32"/>
          <w:szCs w:val="32"/>
        </w:rPr>
        <w:t>依</w:t>
      </w:r>
      <w:r>
        <w:rPr>
          <w:rStyle w:val="16"/>
          <w:rFonts w:ascii="Times New Roman" w:hAnsi="Times New Roman" w:eastAsia="仿宋_GB2312" w:cs="Times New Roman"/>
          <w:b w:val="0"/>
          <w:bCs w:val="0"/>
          <w:color w:val="auto"/>
          <w:sz w:val="32"/>
          <w:szCs w:val="32"/>
        </w:rPr>
        <w:t>托中国疾控中心环境所“环境健康综合监测平台”，各地开展本地环境因素与健康数据的收集、上报和整合工作，借助“数据采集—数据审核—数据清理”系列工具，完善环境健康综合大数据资源，形成覆盖本地区多环境介质、多健康指标的环境健康综合标准化数据库。</w:t>
      </w:r>
    </w:p>
    <w:p w14:paraId="06091340">
      <w:pPr>
        <w:spacing w:line="570" w:lineRule="exact"/>
        <w:ind w:firstLine="640" w:firstLineChars="200"/>
        <w:rPr>
          <w:rStyle w:val="16"/>
          <w:rFonts w:ascii="Times New Roman" w:hAnsi="Times New Roman" w:eastAsia="仿宋_GB2312" w:cs="Times New Roman"/>
          <w:b w:val="0"/>
          <w:bCs w:val="0"/>
          <w:color w:val="auto"/>
          <w:sz w:val="32"/>
          <w:szCs w:val="32"/>
          <w:highlight w:val="none"/>
        </w:rPr>
      </w:pPr>
      <w:r>
        <w:rPr>
          <w:rStyle w:val="16"/>
          <w:rFonts w:ascii="Times New Roman" w:hAnsi="Times New Roman" w:eastAsia="仿宋_GB2312" w:cs="Times New Roman"/>
          <w:b w:val="0"/>
          <w:bCs w:val="0"/>
          <w:color w:val="auto"/>
          <w:sz w:val="32"/>
          <w:szCs w:val="32"/>
          <w:highlight w:val="none"/>
        </w:rPr>
        <w:t>需收集和整理的环境因素与健康数据</w:t>
      </w:r>
      <w:r>
        <w:rPr>
          <w:rStyle w:val="13"/>
          <w:rFonts w:hint="default" w:ascii="Times New Roman" w:hAnsi="Times New Roman" w:eastAsia="仿宋_GB2312" w:cs="Times New Roman"/>
          <w:b w:val="0"/>
          <w:bCs w:val="0"/>
          <w:color w:val="auto"/>
          <w:sz w:val="32"/>
          <w:szCs w:val="32"/>
          <w:highlight w:val="none"/>
        </w:rPr>
        <w:t>的时间维度为</w:t>
      </w:r>
      <w:r>
        <w:rPr>
          <w:rStyle w:val="16"/>
          <w:rFonts w:ascii="Times New Roman" w:hAnsi="Times New Roman" w:eastAsia="仿宋_GB2312" w:cs="Times New Roman"/>
          <w:b w:val="0"/>
          <w:bCs w:val="0"/>
          <w:color w:val="auto"/>
          <w:sz w:val="32"/>
          <w:szCs w:val="32"/>
          <w:highlight w:val="none"/>
        </w:rPr>
        <w:t>2013年1月1日</w:t>
      </w:r>
      <w:r>
        <w:rPr>
          <w:rStyle w:val="16"/>
          <w:rFonts w:hint="eastAsia" w:ascii="Times New Roman" w:hAnsi="Times New Roman" w:eastAsia="仿宋_GB2312" w:cs="Times New Roman"/>
          <w:b w:val="0"/>
          <w:bCs w:val="0"/>
          <w:color w:val="auto"/>
          <w:sz w:val="32"/>
          <w:szCs w:val="32"/>
          <w:highlight w:val="none"/>
          <w:lang w:val="en-US" w:eastAsia="zh-CN"/>
        </w:rPr>
        <w:t>至</w:t>
      </w:r>
      <w:r>
        <w:rPr>
          <w:rStyle w:val="16"/>
          <w:rFonts w:ascii="Times New Roman" w:hAnsi="Times New Roman" w:eastAsia="仿宋_GB2312" w:cs="Times New Roman"/>
          <w:b w:val="0"/>
          <w:bCs w:val="0"/>
          <w:color w:val="auto"/>
          <w:sz w:val="32"/>
          <w:szCs w:val="32"/>
          <w:highlight w:val="none"/>
        </w:rPr>
        <w:t>202</w:t>
      </w:r>
      <w:r>
        <w:rPr>
          <w:rStyle w:val="16"/>
          <w:rFonts w:hint="eastAsia" w:ascii="Times New Roman" w:hAnsi="Times New Roman" w:eastAsia="仿宋_GB2312" w:cs="Times New Roman"/>
          <w:b w:val="0"/>
          <w:bCs w:val="0"/>
          <w:color w:val="auto"/>
          <w:sz w:val="32"/>
          <w:szCs w:val="32"/>
          <w:highlight w:val="none"/>
          <w:lang w:val="en-US" w:eastAsia="zh-CN"/>
        </w:rPr>
        <w:t>4</w:t>
      </w:r>
      <w:r>
        <w:rPr>
          <w:rStyle w:val="16"/>
          <w:rFonts w:ascii="Times New Roman" w:hAnsi="Times New Roman" w:eastAsia="仿宋_GB2312" w:cs="Times New Roman"/>
          <w:b w:val="0"/>
          <w:bCs w:val="0"/>
          <w:color w:val="auto"/>
          <w:sz w:val="32"/>
          <w:szCs w:val="32"/>
          <w:highlight w:val="none"/>
        </w:rPr>
        <w:t>年12月31日</w:t>
      </w:r>
      <w:r>
        <w:rPr>
          <w:rStyle w:val="16"/>
          <w:rFonts w:hint="eastAsia" w:ascii="Times New Roman" w:hAnsi="Times New Roman" w:eastAsia="仿宋_GB2312" w:cs="Times New Roman"/>
          <w:b w:val="0"/>
          <w:bCs w:val="0"/>
          <w:color w:val="auto"/>
          <w:sz w:val="32"/>
          <w:szCs w:val="32"/>
          <w:highlight w:val="none"/>
        </w:rPr>
        <w:t>，</w:t>
      </w:r>
      <w:r>
        <w:rPr>
          <w:rStyle w:val="13"/>
          <w:rFonts w:ascii="Times New Roman" w:hAnsi="Times New Roman" w:eastAsia="仿宋_GB2312" w:cs="Times New Roman"/>
          <w:b w:val="0"/>
          <w:bCs w:val="0"/>
          <w:color w:val="auto"/>
          <w:sz w:val="32"/>
          <w:szCs w:val="32"/>
          <w:highlight w:val="none"/>
        </w:rPr>
        <w:t>所涉及的</w:t>
      </w:r>
      <w:r>
        <w:rPr>
          <w:rStyle w:val="13"/>
          <w:rFonts w:hint="default" w:ascii="Times New Roman" w:hAnsi="Times New Roman" w:eastAsia="仿宋_GB2312" w:cs="Times New Roman"/>
          <w:b w:val="0"/>
          <w:bCs w:val="0"/>
          <w:color w:val="auto"/>
          <w:sz w:val="32"/>
          <w:szCs w:val="32"/>
          <w:highlight w:val="none"/>
        </w:rPr>
        <w:t>个人信息需采取</w:t>
      </w:r>
      <w:r>
        <w:rPr>
          <w:rStyle w:val="13"/>
          <w:rFonts w:ascii="Times New Roman" w:hAnsi="Times New Roman" w:eastAsia="仿宋_GB2312" w:cs="Times New Roman"/>
          <w:b w:val="0"/>
          <w:bCs w:val="0"/>
          <w:color w:val="auto"/>
          <w:sz w:val="32"/>
          <w:szCs w:val="32"/>
          <w:highlight w:val="none"/>
        </w:rPr>
        <w:t>相应</w:t>
      </w:r>
      <w:r>
        <w:rPr>
          <w:rStyle w:val="13"/>
          <w:rFonts w:hint="default" w:ascii="Times New Roman" w:hAnsi="Times New Roman" w:eastAsia="仿宋_GB2312" w:cs="Times New Roman"/>
          <w:b w:val="0"/>
          <w:bCs w:val="0"/>
          <w:color w:val="auto"/>
          <w:sz w:val="32"/>
          <w:szCs w:val="32"/>
          <w:highlight w:val="none"/>
        </w:rPr>
        <w:t>加密</w:t>
      </w:r>
      <w:r>
        <w:rPr>
          <w:rStyle w:val="13"/>
          <w:rFonts w:ascii="Times New Roman" w:hAnsi="Times New Roman" w:eastAsia="仿宋_GB2312" w:cs="Times New Roman"/>
          <w:b w:val="0"/>
          <w:bCs w:val="0"/>
          <w:color w:val="auto"/>
          <w:sz w:val="32"/>
          <w:szCs w:val="32"/>
          <w:highlight w:val="none"/>
        </w:rPr>
        <w:t>、去标识化</w:t>
      </w:r>
      <w:r>
        <w:rPr>
          <w:rStyle w:val="13"/>
          <w:rFonts w:hint="default" w:ascii="Times New Roman" w:hAnsi="Times New Roman" w:eastAsia="仿宋_GB2312" w:cs="Times New Roman"/>
          <w:b w:val="0"/>
          <w:bCs w:val="0"/>
          <w:color w:val="auto"/>
          <w:sz w:val="32"/>
          <w:szCs w:val="32"/>
          <w:highlight w:val="none"/>
        </w:rPr>
        <w:t>等措施进行处理</w:t>
      </w:r>
      <w:r>
        <w:rPr>
          <w:rStyle w:val="13"/>
          <w:rFonts w:ascii="Times New Roman" w:hAnsi="Times New Roman" w:eastAsia="仿宋_GB2312" w:cs="Times New Roman"/>
          <w:b w:val="0"/>
          <w:bCs w:val="0"/>
          <w:color w:val="auto"/>
          <w:sz w:val="32"/>
          <w:szCs w:val="32"/>
          <w:highlight w:val="none"/>
        </w:rPr>
        <w:t>，各类</w:t>
      </w:r>
      <w:r>
        <w:rPr>
          <w:rStyle w:val="13"/>
          <w:rFonts w:hint="default" w:ascii="Times New Roman" w:hAnsi="Times New Roman" w:eastAsia="仿宋_GB2312" w:cs="Times New Roman"/>
          <w:b w:val="0"/>
          <w:bCs w:val="0"/>
          <w:color w:val="auto"/>
          <w:sz w:val="32"/>
          <w:szCs w:val="32"/>
          <w:highlight w:val="none"/>
        </w:rPr>
        <w:t>数据的具体格式要求及整合方法以工作手册形式另发。</w:t>
      </w:r>
      <w:r>
        <w:rPr>
          <w:rStyle w:val="16"/>
          <w:rFonts w:ascii="Times New Roman" w:hAnsi="Times New Roman" w:eastAsia="仿宋_GB2312" w:cs="Times New Roman"/>
          <w:b w:val="0"/>
          <w:bCs w:val="0"/>
          <w:color w:val="auto"/>
          <w:sz w:val="32"/>
          <w:szCs w:val="32"/>
          <w:highlight w:val="none"/>
        </w:rPr>
        <w:t>数据类型</w:t>
      </w:r>
      <w:r>
        <w:rPr>
          <w:rStyle w:val="16"/>
          <w:rFonts w:hint="eastAsia" w:ascii="Times New Roman" w:hAnsi="Times New Roman" w:eastAsia="仿宋_GB2312" w:cs="Times New Roman"/>
          <w:b w:val="0"/>
          <w:bCs w:val="0"/>
          <w:color w:val="auto"/>
          <w:sz w:val="32"/>
          <w:szCs w:val="32"/>
          <w:highlight w:val="none"/>
        </w:rPr>
        <w:t>和获取路径</w:t>
      </w:r>
      <w:r>
        <w:rPr>
          <w:rStyle w:val="16"/>
          <w:rFonts w:ascii="Times New Roman" w:hAnsi="Times New Roman" w:eastAsia="仿宋_GB2312" w:cs="Times New Roman"/>
          <w:b w:val="0"/>
          <w:bCs w:val="0"/>
          <w:color w:val="auto"/>
          <w:sz w:val="32"/>
          <w:szCs w:val="32"/>
          <w:highlight w:val="none"/>
        </w:rPr>
        <w:t>如下</w:t>
      </w:r>
      <w:r>
        <w:rPr>
          <w:rStyle w:val="16"/>
          <w:rFonts w:hint="eastAsia" w:ascii="Times New Roman" w:hAnsi="Times New Roman" w:eastAsia="仿宋_GB2312" w:cs="Times New Roman"/>
          <w:b w:val="0"/>
          <w:bCs w:val="0"/>
          <w:color w:val="auto"/>
          <w:sz w:val="32"/>
          <w:szCs w:val="32"/>
          <w:highlight w:val="none"/>
        </w:rPr>
        <w:t>：</w:t>
      </w:r>
    </w:p>
    <w:p w14:paraId="40B5D51B">
      <w:pPr>
        <w:spacing w:line="570" w:lineRule="exact"/>
        <w:ind w:firstLine="640" w:firstLineChars="200"/>
        <w:rPr>
          <w:rStyle w:val="16"/>
          <w:rFonts w:hint="eastAsia" w:ascii="Times New Roman" w:hAnsi="Times New Roman" w:eastAsia="仿宋_GB2312" w:cs="Times New Roman"/>
          <w:b w:val="0"/>
          <w:bCs w:val="0"/>
          <w:color w:val="auto"/>
          <w:sz w:val="32"/>
          <w:szCs w:val="32"/>
          <w:highlight w:val="none"/>
          <w:lang w:val="en-US" w:eastAsia="zh-CN"/>
        </w:rPr>
      </w:pPr>
      <w:r>
        <w:rPr>
          <w:rStyle w:val="16"/>
          <w:rFonts w:hint="eastAsia" w:ascii="Times New Roman" w:hAnsi="Times New Roman"/>
          <w:b w:val="0"/>
          <w:bCs w:val="0"/>
          <w:color w:val="auto"/>
          <w:sz w:val="32"/>
          <w:szCs w:val="32"/>
        </w:rPr>
        <w:t>①</w:t>
      </w:r>
      <w:r>
        <w:rPr>
          <w:rStyle w:val="16"/>
          <w:rFonts w:ascii="Times New Roman" w:hAnsi="Times New Roman" w:eastAsia="仿宋_GB2312" w:cs="Times New Roman"/>
          <w:b w:val="0"/>
          <w:bCs w:val="0"/>
          <w:color w:val="auto"/>
          <w:sz w:val="32"/>
          <w:szCs w:val="32"/>
        </w:rPr>
        <w:t>人群健康相关历史监测数据，包括死因监测数据、慢性病发病数据、人口学数据等</w:t>
      </w:r>
      <w:r>
        <w:rPr>
          <w:rStyle w:val="16"/>
          <w:rFonts w:hint="eastAsia" w:ascii="Times New Roman" w:hAnsi="Times New Roman" w:eastAsia="仿宋_GB2312" w:cs="Times New Roman"/>
          <w:b w:val="0"/>
          <w:bCs w:val="0"/>
          <w:color w:val="auto"/>
          <w:sz w:val="32"/>
          <w:szCs w:val="32"/>
          <w:lang w:eastAsia="zh-CN"/>
        </w:rPr>
        <w:t>。</w:t>
      </w:r>
    </w:p>
    <w:p w14:paraId="0448E1A3">
      <w:pPr>
        <w:spacing w:line="570" w:lineRule="exact"/>
        <w:ind w:firstLine="640" w:firstLineChars="200"/>
        <w:rPr>
          <w:rStyle w:val="16"/>
          <w:rFonts w:ascii="Times New Roman" w:hAnsi="Times New Roman" w:eastAsia="仿宋_GB2312" w:cs="Times New Roman"/>
          <w:b w:val="0"/>
          <w:bCs w:val="0"/>
          <w:color w:val="auto"/>
          <w:sz w:val="32"/>
          <w:szCs w:val="32"/>
          <w:highlight w:val="none"/>
        </w:rPr>
      </w:pPr>
      <w:r>
        <w:rPr>
          <w:rStyle w:val="16"/>
          <w:rFonts w:hint="eastAsia" w:ascii="Times New Roman" w:hAnsi="Times New Roman"/>
          <w:b w:val="0"/>
          <w:bCs w:val="0"/>
          <w:color w:val="auto"/>
          <w:sz w:val="32"/>
          <w:szCs w:val="32"/>
          <w:highlight w:val="none"/>
        </w:rPr>
        <w:t>②</w:t>
      </w:r>
      <w:r>
        <w:rPr>
          <w:rStyle w:val="16"/>
          <w:rFonts w:ascii="Times New Roman" w:hAnsi="Times New Roman" w:eastAsia="仿宋_GB2312" w:cs="Times New Roman"/>
          <w:b w:val="0"/>
          <w:bCs w:val="0"/>
          <w:color w:val="auto"/>
          <w:sz w:val="32"/>
          <w:szCs w:val="32"/>
          <w:highlight w:val="none"/>
        </w:rPr>
        <w:t>环境因素相关历史监测数据，包括空气污染数据、气象因素数据、饮用水卫生监测数据等</w:t>
      </w:r>
      <w:r>
        <w:rPr>
          <w:rStyle w:val="16"/>
          <w:rFonts w:hint="eastAsia" w:ascii="Times New Roman" w:hAnsi="Times New Roman" w:eastAsia="仿宋_GB2312" w:cs="Times New Roman"/>
          <w:b w:val="0"/>
          <w:bCs w:val="0"/>
          <w:color w:val="auto"/>
          <w:sz w:val="32"/>
          <w:szCs w:val="32"/>
          <w:highlight w:val="none"/>
        </w:rPr>
        <w:t>。</w:t>
      </w:r>
    </w:p>
    <w:p w14:paraId="5C74F515">
      <w:pPr>
        <w:spacing w:line="570" w:lineRule="exact"/>
        <w:ind w:firstLine="640" w:firstLineChars="200"/>
        <w:rPr>
          <w:rStyle w:val="16"/>
          <w:rFonts w:ascii="Times New Roman" w:hAnsi="Times New Roman" w:eastAsia="仿宋_GB2312" w:cs="Times New Roman"/>
          <w:b w:val="0"/>
          <w:bCs w:val="0"/>
          <w:color w:val="auto"/>
          <w:sz w:val="32"/>
          <w:szCs w:val="32"/>
          <w:highlight w:val="none"/>
        </w:rPr>
      </w:pPr>
      <w:r>
        <w:rPr>
          <w:rStyle w:val="16"/>
          <w:rFonts w:hint="eastAsia" w:ascii="Times New Roman" w:hAnsi="Times New Roman"/>
          <w:b w:val="0"/>
          <w:bCs w:val="0"/>
          <w:color w:val="auto"/>
          <w:sz w:val="32"/>
          <w:szCs w:val="32"/>
        </w:rPr>
        <w:t>③</w:t>
      </w:r>
      <w:r>
        <w:rPr>
          <w:rStyle w:val="16"/>
          <w:rFonts w:ascii="Times New Roman" w:hAnsi="Times New Roman" w:eastAsia="仿宋_GB2312" w:cs="Times New Roman"/>
          <w:b w:val="0"/>
          <w:bCs w:val="0"/>
          <w:color w:val="auto"/>
          <w:sz w:val="32"/>
          <w:szCs w:val="32"/>
        </w:rPr>
        <w:t>其他监测数据，包括高温中暑监测数据、人口</w:t>
      </w:r>
      <w:r>
        <w:rPr>
          <w:rStyle w:val="16"/>
          <w:rFonts w:ascii="Times New Roman" w:hAnsi="Times New Roman" w:eastAsia="仿宋_GB2312" w:cs="Times New Roman"/>
          <w:b w:val="0"/>
          <w:bCs w:val="0"/>
          <w:color w:val="auto"/>
          <w:sz w:val="32"/>
          <w:szCs w:val="32"/>
          <w:highlight w:val="none"/>
        </w:rPr>
        <w:t>社会经济因素数据等</w:t>
      </w:r>
      <w:r>
        <w:rPr>
          <w:rStyle w:val="16"/>
          <w:rFonts w:hint="eastAsia" w:ascii="Times New Roman" w:hAnsi="Times New Roman" w:eastAsia="仿宋_GB2312" w:cs="Times New Roman"/>
          <w:b w:val="0"/>
          <w:bCs w:val="0"/>
          <w:color w:val="auto"/>
          <w:sz w:val="32"/>
          <w:szCs w:val="32"/>
          <w:highlight w:val="none"/>
        </w:rPr>
        <w:t>。</w:t>
      </w:r>
    </w:p>
    <w:p w14:paraId="531F1934">
      <w:pPr>
        <w:spacing w:line="570" w:lineRule="exact"/>
        <w:ind w:firstLine="640" w:firstLineChars="200"/>
        <w:rPr>
          <w:rStyle w:val="13"/>
          <w:rFonts w:hint="default" w:ascii="Times New Roman" w:hAnsi="Times New Roman" w:eastAsia="仿宋_GB2312" w:cs="Times New Roman"/>
          <w:b w:val="0"/>
          <w:bCs w:val="0"/>
          <w:color w:val="auto"/>
          <w:sz w:val="32"/>
          <w:szCs w:val="32"/>
        </w:rPr>
      </w:pPr>
      <w:r>
        <w:rPr>
          <w:rStyle w:val="16"/>
          <w:rFonts w:ascii="Times New Roman" w:hAnsi="Times New Roman" w:eastAsia="仿宋_GB2312" w:cs="Times New Roman"/>
          <w:b w:val="0"/>
          <w:bCs w:val="0"/>
          <w:color w:val="auto"/>
          <w:sz w:val="32"/>
          <w:szCs w:val="32"/>
        </w:rPr>
        <w:t>2.</w:t>
      </w:r>
      <w:r>
        <w:rPr>
          <w:rStyle w:val="13"/>
          <w:rFonts w:hint="default" w:ascii="Times New Roman" w:hAnsi="Times New Roman" w:eastAsia="仿宋_GB2312" w:cs="Times New Roman"/>
          <w:b w:val="0"/>
          <w:bCs w:val="0"/>
          <w:color w:val="auto"/>
          <w:sz w:val="32"/>
          <w:szCs w:val="32"/>
        </w:rPr>
        <w:t>深化数据应用</w:t>
      </w:r>
    </w:p>
    <w:p w14:paraId="3C711381">
      <w:pPr>
        <w:spacing w:line="570" w:lineRule="exact"/>
        <w:ind w:firstLine="640" w:firstLineChars="200"/>
        <w:rPr>
          <w:rStyle w:val="16"/>
          <w:rFonts w:ascii="Times New Roman" w:hAnsi="Times New Roman" w:eastAsia="仿宋_GB2312" w:cs="Times New Roman"/>
          <w:b w:val="0"/>
          <w:bCs w:val="0"/>
          <w:color w:val="auto"/>
          <w:sz w:val="32"/>
          <w:szCs w:val="32"/>
        </w:rPr>
      </w:pPr>
      <w:r>
        <w:rPr>
          <w:rStyle w:val="16"/>
          <w:rFonts w:ascii="Times New Roman" w:hAnsi="Times New Roman" w:eastAsia="仿宋_GB2312" w:cs="Times New Roman"/>
          <w:b w:val="0"/>
          <w:bCs w:val="0"/>
          <w:color w:val="auto"/>
          <w:sz w:val="32"/>
          <w:szCs w:val="32"/>
        </w:rPr>
        <w:t>各地依托所本地环境健康综合标准化数据库，主动对接省疾控中心及华中科技大学同济医学院公共卫生学院</w:t>
      </w:r>
      <w:r>
        <w:rPr>
          <w:rStyle w:val="13"/>
          <w:rFonts w:hint="default" w:ascii="Times New Roman" w:hAnsi="Times New Roman" w:eastAsia="仿宋_GB2312" w:cs="Times New Roman"/>
          <w:b w:val="0"/>
          <w:bCs w:val="0"/>
          <w:color w:val="auto"/>
          <w:sz w:val="32"/>
          <w:szCs w:val="32"/>
        </w:rPr>
        <w:t>，结合工作实际</w:t>
      </w:r>
      <w:r>
        <w:rPr>
          <w:rStyle w:val="16"/>
          <w:rFonts w:ascii="Times New Roman" w:hAnsi="Times New Roman" w:eastAsia="仿宋_GB2312" w:cs="Times New Roman"/>
          <w:b w:val="0"/>
          <w:bCs w:val="0"/>
          <w:color w:val="auto"/>
          <w:sz w:val="32"/>
          <w:szCs w:val="32"/>
        </w:rPr>
        <w:t>深入挖掘利用，开展环境健康风险评估工作，鼓励进行环境健康大数据清理、整合等新技术方法和产品的研发，推动各地环境健康标准化数据库的建立和完善。</w:t>
      </w:r>
    </w:p>
    <w:p w14:paraId="0F680137">
      <w:pPr>
        <w:pStyle w:val="4"/>
        <w:spacing w:line="570" w:lineRule="exact"/>
        <w:ind w:firstLine="640"/>
        <w:rPr>
          <w:rStyle w:val="13"/>
          <w:rFonts w:hint="eastAsia" w:ascii="Times New Roman" w:hAnsi="Times New Roman" w:eastAsia="楷体" w:cs="楷体"/>
          <w:b w:val="0"/>
          <w:bCs w:val="0"/>
          <w:color w:val="auto"/>
          <w:sz w:val="32"/>
          <w:szCs w:val="32"/>
        </w:rPr>
      </w:pPr>
      <w:r>
        <w:rPr>
          <w:rStyle w:val="13"/>
          <w:rFonts w:hint="eastAsia" w:ascii="Times New Roman" w:hAnsi="Times New Roman" w:eastAsia="楷体" w:cs="楷体"/>
          <w:b w:val="0"/>
          <w:bCs w:val="0"/>
          <w:color w:val="auto"/>
          <w:sz w:val="32"/>
          <w:szCs w:val="32"/>
        </w:rPr>
        <w:t>（三）工作要求</w:t>
      </w:r>
    </w:p>
    <w:p w14:paraId="40FA31CA">
      <w:pPr>
        <w:spacing w:line="570" w:lineRule="exact"/>
        <w:ind w:firstLine="640" w:firstLineChars="200"/>
        <w:rPr>
          <w:rStyle w:val="13"/>
          <w:rFonts w:hint="default" w:ascii="Times New Roman" w:hAnsi="Times New Roman" w:eastAsia="黑体" w:cs="Times New Roman"/>
          <w:b w:val="0"/>
          <w:bCs w:val="0"/>
          <w:color w:val="auto"/>
          <w:sz w:val="32"/>
          <w:szCs w:val="32"/>
        </w:rPr>
      </w:pPr>
      <w:r>
        <w:rPr>
          <w:rStyle w:val="16"/>
          <w:rFonts w:ascii="Times New Roman" w:hAnsi="Times New Roman" w:eastAsia="仿宋_GB2312" w:cs="Times New Roman"/>
          <w:b w:val="0"/>
          <w:bCs w:val="0"/>
          <w:color w:val="auto"/>
          <w:sz w:val="32"/>
          <w:szCs w:val="32"/>
        </w:rPr>
        <w:t>各地应于</w:t>
      </w:r>
      <w:r>
        <w:rPr>
          <w:rStyle w:val="13"/>
          <w:rFonts w:hint="default" w:ascii="Times New Roman" w:hAnsi="Times New Roman" w:eastAsia="仿宋_GB2312" w:cs="Times New Roman"/>
          <w:b w:val="0"/>
          <w:bCs w:val="0"/>
          <w:color w:val="auto"/>
          <w:sz w:val="32"/>
          <w:szCs w:val="32"/>
        </w:rPr>
        <w:t>10</w:t>
      </w:r>
      <w:r>
        <w:rPr>
          <w:rStyle w:val="16"/>
          <w:rFonts w:ascii="Times New Roman" w:hAnsi="Times New Roman" w:eastAsia="仿宋_GB2312" w:cs="Times New Roman"/>
          <w:b w:val="0"/>
          <w:bCs w:val="0"/>
          <w:color w:val="auto"/>
          <w:sz w:val="32"/>
          <w:szCs w:val="32"/>
        </w:rPr>
        <w:t>月20日前按要求完成各类数据的收集、整合和上报工作</w:t>
      </w:r>
      <w:r>
        <w:rPr>
          <w:rStyle w:val="16"/>
          <w:rFonts w:hint="eastAsia" w:ascii="Times New Roman" w:hAnsi="Times New Roman" w:eastAsia="仿宋_GB2312" w:cs="Times New Roman"/>
          <w:b w:val="0"/>
          <w:bCs w:val="0"/>
          <w:color w:val="auto"/>
          <w:sz w:val="32"/>
          <w:szCs w:val="32"/>
          <w:lang w:val="en-US" w:eastAsia="zh-CN"/>
        </w:rPr>
        <w:t>。</w:t>
      </w:r>
    </w:p>
    <w:p w14:paraId="4B1A75E4">
      <w:pPr>
        <w:pStyle w:val="3"/>
        <w:spacing w:line="570" w:lineRule="exact"/>
        <w:ind w:firstLine="640"/>
        <w:rPr>
          <w:rFonts w:ascii="Times New Roman" w:hAnsi="Times New Roman"/>
          <w:b w:val="0"/>
          <w:bCs w:val="0"/>
        </w:rPr>
      </w:pPr>
      <w:r>
        <w:rPr>
          <w:rFonts w:ascii="Times New Roman" w:hAnsi="Times New Roman"/>
          <w:b w:val="0"/>
          <w:bCs w:val="0"/>
        </w:rPr>
        <w:t>三、环境健康风险评估工作</w:t>
      </w:r>
    </w:p>
    <w:p w14:paraId="581400FB">
      <w:pPr>
        <w:pStyle w:val="4"/>
        <w:spacing w:line="570" w:lineRule="exact"/>
        <w:ind w:firstLine="640"/>
        <w:rPr>
          <w:rStyle w:val="13"/>
          <w:rFonts w:hint="default" w:ascii="Times New Roman" w:hAnsi="Times New Roman" w:eastAsia="楷体" w:cs="楷体"/>
          <w:b w:val="0"/>
          <w:bCs w:val="0"/>
          <w:color w:val="auto"/>
          <w:sz w:val="32"/>
          <w:szCs w:val="32"/>
        </w:rPr>
      </w:pPr>
      <w:r>
        <w:rPr>
          <w:rStyle w:val="13"/>
          <w:rFonts w:hint="default" w:ascii="Times New Roman" w:hAnsi="Times New Roman" w:eastAsia="楷体" w:cs="楷体"/>
          <w:b w:val="0"/>
          <w:bCs w:val="0"/>
          <w:color w:val="auto"/>
          <w:sz w:val="32"/>
          <w:szCs w:val="32"/>
        </w:rPr>
        <w:t>（一）开展范围</w:t>
      </w:r>
    </w:p>
    <w:p w14:paraId="7DCB7D7E">
      <w:pPr>
        <w:spacing w:line="570" w:lineRule="exact"/>
        <w:ind w:firstLine="640" w:firstLineChars="200"/>
        <w:rPr>
          <w:rStyle w:val="16"/>
          <w:rFonts w:hint="default" w:ascii="Times New Roman" w:hAnsi="Times New Roman" w:eastAsia="仿宋_GB2312" w:cs="Times New Roman"/>
          <w:b w:val="0"/>
          <w:bCs w:val="0"/>
          <w:color w:val="auto"/>
          <w:sz w:val="32"/>
          <w:szCs w:val="32"/>
        </w:rPr>
      </w:pPr>
      <w:r>
        <w:rPr>
          <w:rStyle w:val="16"/>
          <w:rFonts w:hint="default" w:ascii="Times New Roman" w:hAnsi="Times New Roman" w:eastAsia="仿宋_GB2312" w:cs="Times New Roman"/>
          <w:b w:val="0"/>
          <w:bCs w:val="0"/>
          <w:color w:val="auto"/>
          <w:sz w:val="32"/>
          <w:szCs w:val="32"/>
        </w:rPr>
        <w:t>1.空气</w:t>
      </w:r>
      <w:r>
        <w:rPr>
          <w:rStyle w:val="16"/>
          <w:rFonts w:hint="eastAsia" w:ascii="Times New Roman" w:hAnsi="Times New Roman" w:eastAsia="仿宋_GB2312" w:cs="Times New Roman"/>
          <w:b w:val="0"/>
          <w:bCs w:val="0"/>
          <w:color w:val="auto"/>
          <w:sz w:val="32"/>
          <w:szCs w:val="32"/>
          <w:lang w:val="en-US" w:eastAsia="zh-CN"/>
        </w:rPr>
        <w:t>污染</w:t>
      </w:r>
      <w:r>
        <w:rPr>
          <w:rStyle w:val="16"/>
          <w:rFonts w:hint="default" w:ascii="Times New Roman" w:hAnsi="Times New Roman" w:eastAsia="仿宋_GB2312" w:cs="Times New Roman"/>
          <w:b w:val="0"/>
          <w:bCs w:val="0"/>
          <w:color w:val="auto"/>
          <w:sz w:val="32"/>
          <w:szCs w:val="32"/>
        </w:rPr>
        <w:t>及饮用水相关环境健康风险评估</w:t>
      </w:r>
    </w:p>
    <w:p w14:paraId="7314032A">
      <w:pPr>
        <w:spacing w:line="570" w:lineRule="exact"/>
        <w:ind w:firstLine="640" w:firstLineChars="200"/>
        <w:rPr>
          <w:rStyle w:val="16"/>
          <w:rFonts w:ascii="Times New Roman" w:hAnsi="Times New Roman" w:eastAsia="仿宋_GB2312" w:cs="Times New Roman"/>
          <w:b w:val="0"/>
          <w:bCs w:val="0"/>
          <w:color w:val="auto"/>
          <w:sz w:val="32"/>
          <w:szCs w:val="32"/>
          <w:highlight w:val="none"/>
        </w:rPr>
      </w:pPr>
      <w:r>
        <w:rPr>
          <w:rStyle w:val="13"/>
          <w:rFonts w:hint="eastAsia" w:ascii="Times New Roman" w:hAnsi="Times New Roman" w:eastAsia="仿宋_GB2312" w:cs="Times New Roman"/>
          <w:b w:val="0"/>
          <w:bCs w:val="0"/>
          <w:color w:val="auto"/>
          <w:sz w:val="32"/>
          <w:szCs w:val="32"/>
          <w:highlight w:val="none"/>
          <w:lang w:val="en-US" w:eastAsia="zh-CN"/>
        </w:rPr>
        <w:t>13个市、州均开展</w:t>
      </w:r>
      <w:r>
        <w:rPr>
          <w:rStyle w:val="13"/>
          <w:rFonts w:hint="default" w:ascii="Times New Roman" w:hAnsi="Times New Roman" w:eastAsia="仿宋_GB2312" w:cs="Times New Roman"/>
          <w:b w:val="0"/>
          <w:bCs w:val="0"/>
          <w:color w:val="auto"/>
          <w:sz w:val="32"/>
          <w:szCs w:val="32"/>
          <w:highlight w:val="none"/>
        </w:rPr>
        <w:t>饮用水水质相关</w:t>
      </w:r>
      <w:r>
        <w:rPr>
          <w:rStyle w:val="16"/>
          <w:rFonts w:ascii="Times New Roman" w:hAnsi="Times New Roman" w:eastAsia="仿宋_GB2312" w:cs="Times New Roman"/>
          <w:b w:val="0"/>
          <w:bCs w:val="0"/>
          <w:color w:val="auto"/>
          <w:sz w:val="32"/>
          <w:szCs w:val="32"/>
          <w:highlight w:val="none"/>
        </w:rPr>
        <w:t>健康风险评估工作。</w:t>
      </w:r>
      <w:r>
        <w:rPr>
          <w:rStyle w:val="13"/>
          <w:rFonts w:hint="default" w:ascii="Times New Roman" w:hAnsi="Times New Roman" w:eastAsia="仿宋_GB2312" w:cs="Times New Roman"/>
          <w:b w:val="0"/>
          <w:bCs w:val="0"/>
          <w:color w:val="auto"/>
          <w:sz w:val="32"/>
          <w:szCs w:val="32"/>
          <w:highlight w:val="none"/>
        </w:rPr>
        <w:t>武汉市</w:t>
      </w:r>
      <w:r>
        <w:rPr>
          <w:rStyle w:val="13"/>
          <w:rFonts w:hint="eastAsia" w:ascii="Times New Roman" w:hAnsi="Times New Roman" w:eastAsia="仿宋_GB2312" w:cs="Times New Roman"/>
          <w:b w:val="0"/>
          <w:bCs w:val="0"/>
          <w:color w:val="auto"/>
          <w:sz w:val="32"/>
          <w:szCs w:val="32"/>
          <w:highlight w:val="none"/>
          <w:lang w:val="en-US" w:eastAsia="zh-CN"/>
        </w:rPr>
        <w:t>和</w:t>
      </w:r>
      <w:r>
        <w:rPr>
          <w:rStyle w:val="13"/>
          <w:rFonts w:hint="default" w:ascii="Times New Roman" w:hAnsi="Times New Roman" w:eastAsia="仿宋_GB2312" w:cs="Times New Roman"/>
          <w:b w:val="0"/>
          <w:bCs w:val="0"/>
          <w:color w:val="auto"/>
          <w:sz w:val="32"/>
          <w:szCs w:val="32"/>
          <w:highlight w:val="none"/>
        </w:rPr>
        <w:t>宜昌市</w:t>
      </w:r>
      <w:r>
        <w:rPr>
          <w:rStyle w:val="13"/>
          <w:rFonts w:hint="eastAsia" w:ascii="Times New Roman" w:hAnsi="Times New Roman" w:eastAsia="仿宋_GB2312" w:cs="Times New Roman"/>
          <w:b w:val="0"/>
          <w:bCs w:val="0"/>
          <w:color w:val="auto"/>
          <w:sz w:val="32"/>
          <w:szCs w:val="32"/>
          <w:highlight w:val="none"/>
          <w:lang w:val="en-US" w:eastAsia="zh-CN"/>
        </w:rPr>
        <w:t>在此基础上同时</w:t>
      </w:r>
      <w:r>
        <w:rPr>
          <w:rStyle w:val="13"/>
          <w:rFonts w:hint="default" w:ascii="Times New Roman" w:hAnsi="Times New Roman" w:eastAsia="仿宋_GB2312" w:cs="Times New Roman"/>
          <w:b w:val="0"/>
          <w:bCs w:val="0"/>
          <w:color w:val="auto"/>
          <w:sz w:val="32"/>
          <w:szCs w:val="32"/>
          <w:highlight w:val="none"/>
        </w:rPr>
        <w:t>开展空气</w:t>
      </w:r>
      <w:r>
        <w:rPr>
          <w:rStyle w:val="13"/>
          <w:rFonts w:hint="eastAsia" w:ascii="Times New Roman" w:hAnsi="Times New Roman" w:eastAsia="仿宋_GB2312" w:cs="Times New Roman"/>
          <w:b w:val="0"/>
          <w:bCs w:val="0"/>
          <w:color w:val="auto"/>
          <w:sz w:val="32"/>
          <w:szCs w:val="32"/>
          <w:highlight w:val="none"/>
          <w:lang w:val="en-US" w:eastAsia="zh-CN"/>
        </w:rPr>
        <w:t>污染</w:t>
      </w:r>
      <w:r>
        <w:rPr>
          <w:rStyle w:val="13"/>
          <w:rFonts w:hint="default" w:ascii="Times New Roman" w:hAnsi="Times New Roman" w:eastAsia="仿宋_GB2312" w:cs="Times New Roman"/>
          <w:b w:val="0"/>
          <w:bCs w:val="0"/>
          <w:color w:val="auto"/>
          <w:sz w:val="32"/>
          <w:szCs w:val="32"/>
          <w:highlight w:val="none"/>
        </w:rPr>
        <w:t>相关环境健康风险评估工作</w:t>
      </w:r>
      <w:r>
        <w:rPr>
          <w:rStyle w:val="16"/>
          <w:rFonts w:ascii="Times New Roman" w:hAnsi="Times New Roman" w:eastAsia="仿宋_GB2312" w:cs="Times New Roman"/>
          <w:b w:val="0"/>
          <w:bCs w:val="0"/>
          <w:color w:val="auto"/>
          <w:sz w:val="32"/>
          <w:szCs w:val="32"/>
          <w:highlight w:val="none"/>
        </w:rPr>
        <w:t>。</w:t>
      </w:r>
      <w:r>
        <w:rPr>
          <w:rStyle w:val="16"/>
          <w:rFonts w:hint="eastAsia" w:ascii="Times New Roman" w:hAnsi="Times New Roman" w:eastAsia="仿宋_GB2312" w:cs="Times New Roman"/>
          <w:b w:val="0"/>
          <w:bCs w:val="0"/>
          <w:color w:val="auto"/>
          <w:sz w:val="32"/>
          <w:szCs w:val="32"/>
          <w:lang w:val="en-US" w:eastAsia="zh-CN"/>
        </w:rPr>
        <w:t>其余省直管市及神农架林区参照执行</w:t>
      </w:r>
      <w:r>
        <w:rPr>
          <w:rStyle w:val="16"/>
          <w:rFonts w:ascii="Times New Roman" w:hAnsi="Times New Roman" w:eastAsia="仿宋_GB2312" w:cs="Times New Roman"/>
          <w:b w:val="0"/>
          <w:bCs w:val="0"/>
          <w:color w:val="auto"/>
          <w:sz w:val="32"/>
          <w:szCs w:val="32"/>
        </w:rPr>
        <w:t>。</w:t>
      </w:r>
    </w:p>
    <w:p w14:paraId="38995C13">
      <w:pPr>
        <w:spacing w:line="570" w:lineRule="exact"/>
        <w:ind w:firstLine="640" w:firstLineChars="200"/>
        <w:rPr>
          <w:rStyle w:val="16"/>
          <w:rFonts w:hint="default" w:ascii="Times New Roman" w:hAnsi="Times New Roman" w:eastAsia="仿宋_GB2312" w:cs="Times New Roman"/>
          <w:b w:val="0"/>
          <w:bCs w:val="0"/>
          <w:color w:val="auto"/>
          <w:sz w:val="32"/>
          <w:szCs w:val="32"/>
        </w:rPr>
      </w:pPr>
      <w:r>
        <w:rPr>
          <w:rStyle w:val="16"/>
          <w:rFonts w:hint="eastAsia" w:ascii="Times New Roman" w:hAnsi="Times New Roman" w:eastAsia="仿宋_GB2312" w:cs="Times New Roman"/>
          <w:b w:val="0"/>
          <w:bCs w:val="0"/>
          <w:color w:val="auto"/>
          <w:sz w:val="32"/>
          <w:szCs w:val="32"/>
        </w:rPr>
        <w:t>2.“双碳”政策相关低碳煤电产业人群健康影响评估</w:t>
      </w:r>
    </w:p>
    <w:p w14:paraId="37636554">
      <w:pPr>
        <w:spacing w:line="570" w:lineRule="exact"/>
        <w:ind w:firstLine="640" w:firstLineChars="200"/>
        <w:rPr>
          <w:rStyle w:val="16"/>
          <w:rFonts w:hint="eastAsia" w:ascii="Times New Roman" w:hAnsi="Times New Roman" w:eastAsia="仿宋_GB2312" w:cs="Times New Roman"/>
          <w:b w:val="0"/>
          <w:bCs w:val="0"/>
          <w:color w:val="auto"/>
          <w:sz w:val="32"/>
          <w:szCs w:val="32"/>
        </w:rPr>
      </w:pPr>
      <w:r>
        <w:rPr>
          <w:rStyle w:val="16"/>
          <w:rFonts w:hint="eastAsia" w:ascii="Times New Roman" w:hAnsi="Times New Roman" w:eastAsia="仿宋_GB2312" w:cs="Times New Roman"/>
          <w:b w:val="0"/>
          <w:bCs w:val="0"/>
          <w:color w:val="auto"/>
          <w:sz w:val="32"/>
          <w:szCs w:val="32"/>
        </w:rPr>
        <w:t>省疾控中心联合华中科技大学同济医学院公共卫生学院，在武汉市、襄阳市、鄂州市开展“双碳”政策相关低碳煤电产业人群健康影响评估工作。</w:t>
      </w:r>
    </w:p>
    <w:p w14:paraId="6CF778C3">
      <w:pPr>
        <w:pStyle w:val="4"/>
        <w:spacing w:line="570" w:lineRule="exact"/>
        <w:ind w:firstLine="640"/>
        <w:rPr>
          <w:rStyle w:val="13"/>
          <w:rFonts w:hint="default" w:ascii="Times New Roman" w:hAnsi="Times New Roman" w:eastAsia="楷体" w:cs="楷体"/>
          <w:b w:val="0"/>
          <w:bCs w:val="0"/>
          <w:color w:val="auto"/>
          <w:sz w:val="32"/>
          <w:szCs w:val="32"/>
        </w:rPr>
      </w:pPr>
      <w:r>
        <w:rPr>
          <w:rStyle w:val="13"/>
          <w:rFonts w:hint="default" w:ascii="Times New Roman" w:hAnsi="Times New Roman" w:eastAsia="楷体" w:cs="楷体"/>
          <w:b w:val="0"/>
          <w:bCs w:val="0"/>
          <w:color w:val="auto"/>
          <w:sz w:val="32"/>
          <w:szCs w:val="32"/>
        </w:rPr>
        <w:t>（二）工作内容</w:t>
      </w:r>
    </w:p>
    <w:p w14:paraId="5BA33A6B">
      <w:pPr>
        <w:spacing w:line="570" w:lineRule="exact"/>
        <w:ind w:firstLine="640" w:firstLineChars="200"/>
        <w:rPr>
          <w:rStyle w:val="13"/>
          <w:rFonts w:hint="default" w:ascii="Times New Roman" w:hAnsi="Times New Roman" w:eastAsia="仿宋_GB2312" w:cs="Times New Roman"/>
          <w:b w:val="0"/>
          <w:bCs w:val="0"/>
          <w:color w:val="auto"/>
          <w:sz w:val="32"/>
          <w:szCs w:val="32"/>
        </w:rPr>
      </w:pPr>
      <w:r>
        <w:rPr>
          <w:rStyle w:val="13"/>
          <w:rFonts w:hint="default" w:ascii="Times New Roman" w:hAnsi="Times New Roman" w:eastAsia="仿宋_GB2312" w:cs="Times New Roman"/>
          <w:b w:val="0"/>
          <w:bCs w:val="0"/>
          <w:color w:val="auto"/>
          <w:sz w:val="32"/>
          <w:szCs w:val="32"/>
        </w:rPr>
        <w:t>1.</w:t>
      </w:r>
      <w:r>
        <w:rPr>
          <w:rStyle w:val="16"/>
          <w:rFonts w:ascii="Times New Roman" w:hAnsi="Times New Roman" w:eastAsia="仿宋_GB2312" w:cs="Times New Roman"/>
          <w:b w:val="0"/>
          <w:bCs w:val="0"/>
          <w:color w:val="auto"/>
          <w:sz w:val="32"/>
          <w:szCs w:val="32"/>
        </w:rPr>
        <w:t xml:space="preserve"> 空气质量及饮用水相关环境健康风险评估</w:t>
      </w:r>
    </w:p>
    <w:p w14:paraId="2943E46C">
      <w:pPr>
        <w:spacing w:line="570" w:lineRule="exact"/>
        <w:ind w:firstLine="640" w:firstLineChars="200"/>
        <w:rPr>
          <w:rStyle w:val="13"/>
          <w:rFonts w:hint="default" w:ascii="Times New Roman" w:hAnsi="Times New Roman" w:eastAsia="仿宋_GB2312" w:cs="Times New Roman"/>
          <w:b w:val="0"/>
          <w:bCs w:val="0"/>
          <w:color w:val="auto"/>
          <w:sz w:val="32"/>
          <w:szCs w:val="32"/>
        </w:rPr>
      </w:pPr>
      <w:r>
        <w:rPr>
          <w:rStyle w:val="13"/>
          <w:rFonts w:hint="default" w:ascii="Times New Roman" w:hAnsi="Times New Roman" w:eastAsia="仿宋_GB2312" w:cs="Times New Roman"/>
          <w:b w:val="0"/>
          <w:bCs w:val="0"/>
          <w:color w:val="auto"/>
          <w:sz w:val="32"/>
          <w:szCs w:val="32"/>
        </w:rPr>
        <w:t>各地根据区域特点、针对本地主要环境健康问题，在本地标准化数据库的基础上，借助环境健康综合监测平台中相关风险评估模块，自动导出风险评估关键结果，获得目标地区环境健康风险的总体情况、空间分布和变化趋势，识别高负担地区和脆弱人群。</w:t>
      </w:r>
      <w:r>
        <w:rPr>
          <w:rStyle w:val="16"/>
          <w:rFonts w:ascii="Times New Roman" w:hAnsi="Times New Roman" w:eastAsia="仿宋_GB2312" w:cs="Times New Roman"/>
          <w:b w:val="0"/>
          <w:bCs w:val="0"/>
          <w:color w:val="auto"/>
          <w:sz w:val="32"/>
          <w:szCs w:val="32"/>
        </w:rPr>
        <w:t>环境健康风险评估具体</w:t>
      </w:r>
      <w:r>
        <w:rPr>
          <w:rStyle w:val="13"/>
          <w:rFonts w:hint="default" w:ascii="Times New Roman" w:hAnsi="Times New Roman" w:eastAsia="仿宋_GB2312" w:cs="Times New Roman"/>
          <w:b w:val="0"/>
          <w:bCs w:val="0"/>
          <w:color w:val="auto"/>
          <w:sz w:val="32"/>
          <w:szCs w:val="32"/>
        </w:rPr>
        <w:t>方法步骤以工作手册形式另发。</w:t>
      </w:r>
    </w:p>
    <w:p w14:paraId="26156C40">
      <w:pPr>
        <w:spacing w:line="570" w:lineRule="exact"/>
        <w:ind w:firstLine="640" w:firstLineChars="200"/>
        <w:rPr>
          <w:rStyle w:val="13"/>
          <w:rFonts w:hint="default" w:ascii="Times New Roman" w:hAnsi="Times New Roman" w:eastAsia="仿宋_GB2312" w:cs="Times New Roman"/>
          <w:b w:val="0"/>
          <w:bCs w:val="0"/>
          <w:color w:val="auto"/>
          <w:sz w:val="32"/>
          <w:szCs w:val="32"/>
        </w:rPr>
      </w:pPr>
      <w:r>
        <w:rPr>
          <w:rStyle w:val="13"/>
          <w:rFonts w:hint="default" w:ascii="Times New Roman" w:hAnsi="Times New Roman" w:eastAsia="仿宋_GB2312" w:cs="Times New Roman"/>
          <w:b w:val="0"/>
          <w:bCs w:val="0"/>
          <w:color w:val="auto"/>
          <w:sz w:val="32"/>
          <w:szCs w:val="32"/>
        </w:rPr>
        <w:t>2.</w:t>
      </w:r>
      <w:r>
        <w:rPr>
          <w:rStyle w:val="16"/>
          <w:rFonts w:hint="eastAsia" w:ascii="Times New Roman" w:hAnsi="Times New Roman" w:eastAsia="仿宋_GB2312" w:cs="Times New Roman"/>
          <w:b w:val="0"/>
          <w:bCs w:val="0"/>
          <w:color w:val="auto"/>
          <w:sz w:val="32"/>
          <w:szCs w:val="32"/>
        </w:rPr>
        <w:t>“双碳”政策相关人群健康影响（收益）评估</w:t>
      </w:r>
    </w:p>
    <w:p w14:paraId="0BC02BAD">
      <w:pPr>
        <w:spacing w:line="570" w:lineRule="exact"/>
        <w:ind w:firstLine="640" w:firstLineChars="200"/>
        <w:rPr>
          <w:rStyle w:val="13"/>
          <w:rFonts w:hint="default" w:ascii="Times New Roman" w:hAnsi="Times New Roman" w:eastAsia="仿宋_GB2312" w:cs="Times New Roman"/>
          <w:b w:val="0"/>
          <w:bCs w:val="0"/>
          <w:color w:val="auto"/>
          <w:sz w:val="32"/>
          <w:szCs w:val="32"/>
        </w:rPr>
      </w:pPr>
      <w:r>
        <w:rPr>
          <w:rStyle w:val="13"/>
          <w:rFonts w:hint="default" w:ascii="Times New Roman" w:hAnsi="Times New Roman" w:eastAsia="仿宋_GB2312" w:cs="Times New Roman"/>
          <w:b w:val="0"/>
          <w:bCs w:val="0"/>
          <w:color w:val="auto"/>
          <w:sz w:val="32"/>
          <w:szCs w:val="32"/>
        </w:rPr>
        <w:t>高效低碳技术是煤电技术产业实施“双碳”政策的重要保障。在前期工作基础上，省疾控联合华中科技大学同济医学院公共卫生学院在武汉市、襄阳市、鄂州市开展高效低碳</w:t>
      </w:r>
      <w:r>
        <w:rPr>
          <w:rStyle w:val="16"/>
          <w:rFonts w:hint="eastAsia" w:ascii="Times New Roman" w:hAnsi="Times New Roman" w:eastAsia="仿宋_GB2312" w:cs="Times New Roman"/>
          <w:b w:val="0"/>
          <w:bCs w:val="0"/>
          <w:color w:val="auto"/>
          <w:sz w:val="32"/>
          <w:szCs w:val="32"/>
        </w:rPr>
        <w:t>煤电产业人群健康影响（收益）评估工作。</w:t>
      </w:r>
      <w:r>
        <w:rPr>
          <w:rStyle w:val="13"/>
          <w:rFonts w:hint="default" w:ascii="Times New Roman" w:hAnsi="Times New Roman" w:eastAsia="仿宋_GB2312" w:cs="Times New Roman"/>
          <w:b w:val="0"/>
          <w:bCs w:val="0"/>
          <w:color w:val="auto"/>
          <w:sz w:val="32"/>
          <w:szCs w:val="32"/>
        </w:rPr>
        <w:t>结合既往已获得的人群生物样本、体检数据及环境监测数据，进一步开展环境介质和生物样本中典型污染物组份和水平的测定，筛选燃煤发电产业相关污染物的敏感内暴露标志物，为评估不同类型煤电技术产业人群健康影响（收益）提供科学支撑。</w:t>
      </w:r>
    </w:p>
    <w:p w14:paraId="2B4BA617">
      <w:pPr>
        <w:pStyle w:val="3"/>
        <w:spacing w:line="570" w:lineRule="exact"/>
        <w:ind w:firstLine="640"/>
        <w:rPr>
          <w:rFonts w:ascii="Times New Roman" w:hAnsi="Times New Roman"/>
          <w:b w:val="0"/>
          <w:bCs w:val="0"/>
        </w:rPr>
      </w:pPr>
      <w:r>
        <w:rPr>
          <w:rFonts w:ascii="Times New Roman" w:hAnsi="Times New Roman"/>
          <w:b w:val="0"/>
          <w:bCs w:val="0"/>
        </w:rPr>
        <w:t>四、环境健康</w:t>
      </w:r>
      <w:r>
        <w:rPr>
          <w:rFonts w:hint="eastAsia" w:ascii="Times New Roman" w:hAnsi="Times New Roman"/>
          <w:b w:val="0"/>
          <w:bCs w:val="0"/>
        </w:rPr>
        <w:t>风险预测信息及</w:t>
      </w:r>
      <w:r>
        <w:rPr>
          <w:rFonts w:ascii="Times New Roman" w:hAnsi="Times New Roman"/>
          <w:b w:val="0"/>
          <w:bCs w:val="0"/>
        </w:rPr>
        <w:t>发布</w:t>
      </w:r>
    </w:p>
    <w:p w14:paraId="5C5AC01D">
      <w:pPr>
        <w:spacing w:line="570" w:lineRule="exact"/>
        <w:ind w:firstLine="640" w:firstLineChars="200"/>
        <w:rPr>
          <w:rStyle w:val="16"/>
          <w:rFonts w:ascii="Times New Roman" w:hAnsi="Times New Roman" w:eastAsia="仿宋_GB2312" w:cs="Times New Roman"/>
          <w:b w:val="0"/>
          <w:bCs w:val="0"/>
          <w:color w:val="auto"/>
          <w:sz w:val="32"/>
          <w:szCs w:val="32"/>
        </w:rPr>
      </w:pPr>
      <w:r>
        <w:rPr>
          <w:rStyle w:val="16"/>
          <w:rFonts w:ascii="Times New Roman" w:hAnsi="Times New Roman" w:eastAsia="仿宋_GB2312" w:cs="Times New Roman"/>
          <w:b w:val="0"/>
          <w:bCs w:val="0"/>
          <w:color w:val="auto"/>
          <w:sz w:val="32"/>
          <w:szCs w:val="32"/>
        </w:rPr>
        <w:t>搭建我省</w:t>
      </w:r>
      <w:r>
        <w:rPr>
          <w:rStyle w:val="16"/>
          <w:rFonts w:hint="eastAsia" w:ascii="Times New Roman" w:hAnsi="Times New Roman" w:eastAsia="仿宋_GB2312" w:cs="Times New Roman"/>
          <w:b w:val="0"/>
          <w:bCs w:val="0"/>
          <w:color w:val="auto"/>
          <w:sz w:val="32"/>
          <w:szCs w:val="32"/>
        </w:rPr>
        <w:t>环境健康风险预测信息发布平台，</w:t>
      </w:r>
      <w:r>
        <w:rPr>
          <w:rStyle w:val="16"/>
          <w:rFonts w:hint="eastAsia" w:ascii="Times New Roman" w:hAnsi="Times New Roman" w:eastAsia="仿宋_GB2312" w:cs="Times New Roman"/>
          <w:b w:val="0"/>
          <w:bCs w:val="0"/>
          <w:color w:val="auto"/>
          <w:sz w:val="32"/>
          <w:szCs w:val="32"/>
          <w:lang w:val="en-US" w:eastAsia="zh-CN"/>
        </w:rPr>
        <w:t>在已有低温健康风险预报工作基础上，</w:t>
      </w:r>
      <w:r>
        <w:rPr>
          <w:rStyle w:val="16"/>
          <w:rFonts w:hint="eastAsia" w:ascii="Times New Roman" w:hAnsi="Times New Roman" w:eastAsia="仿宋_GB2312" w:cs="Times New Roman"/>
          <w:b w:val="0"/>
          <w:bCs w:val="0"/>
          <w:color w:val="auto"/>
          <w:sz w:val="32"/>
          <w:szCs w:val="32"/>
        </w:rPr>
        <w:t>面向公众</w:t>
      </w:r>
      <w:r>
        <w:rPr>
          <w:rStyle w:val="16"/>
          <w:rFonts w:hint="eastAsia" w:ascii="Times New Roman" w:hAnsi="Times New Roman" w:eastAsia="仿宋_GB2312" w:cs="Times New Roman"/>
          <w:b w:val="0"/>
          <w:bCs w:val="0"/>
          <w:color w:val="auto"/>
          <w:sz w:val="32"/>
          <w:szCs w:val="32"/>
          <w:lang w:val="en-US" w:eastAsia="zh-CN"/>
        </w:rPr>
        <w:t>继续开展</w:t>
      </w:r>
      <w:r>
        <w:rPr>
          <w:rStyle w:val="16"/>
          <w:rFonts w:hint="eastAsia" w:ascii="Times New Roman" w:hAnsi="Times New Roman" w:eastAsia="仿宋_GB2312" w:cs="Times New Roman"/>
          <w:b w:val="0"/>
          <w:bCs w:val="0"/>
          <w:color w:val="auto"/>
          <w:sz w:val="32"/>
          <w:szCs w:val="32"/>
        </w:rPr>
        <w:t>全省</w:t>
      </w:r>
      <w:r>
        <w:rPr>
          <w:rStyle w:val="16"/>
          <w:rFonts w:hint="eastAsia" w:ascii="Times New Roman" w:hAnsi="Times New Roman" w:eastAsia="仿宋_GB2312" w:cs="Times New Roman"/>
          <w:b w:val="0"/>
          <w:bCs w:val="0"/>
          <w:color w:val="auto"/>
          <w:sz w:val="32"/>
          <w:szCs w:val="32"/>
          <w:lang w:val="en-US" w:eastAsia="zh-CN"/>
        </w:rPr>
        <w:t>高温和空气污染健康</w:t>
      </w:r>
      <w:r>
        <w:rPr>
          <w:rStyle w:val="16"/>
          <w:rFonts w:hint="eastAsia" w:ascii="Times New Roman" w:hAnsi="Times New Roman" w:eastAsia="仿宋_GB2312" w:cs="Times New Roman"/>
          <w:b w:val="0"/>
          <w:bCs w:val="0"/>
          <w:color w:val="auto"/>
          <w:sz w:val="32"/>
          <w:szCs w:val="32"/>
        </w:rPr>
        <w:t>风险预测信息发</w:t>
      </w:r>
      <w:r>
        <w:rPr>
          <w:rStyle w:val="16"/>
          <w:rFonts w:ascii="Times New Roman" w:hAnsi="Times New Roman" w:eastAsia="仿宋_GB2312" w:cs="Times New Roman"/>
          <w:b w:val="0"/>
          <w:bCs w:val="0"/>
          <w:color w:val="auto"/>
          <w:sz w:val="32"/>
          <w:szCs w:val="32"/>
        </w:rPr>
        <w:t>布工作，强化健康知识宣传引导，提高公众环境健康风险防护能力。</w:t>
      </w:r>
    </w:p>
    <w:p w14:paraId="51ECA79A">
      <w:pPr>
        <w:pStyle w:val="4"/>
        <w:spacing w:line="570" w:lineRule="exact"/>
        <w:ind w:firstLine="640"/>
        <w:rPr>
          <w:rStyle w:val="13"/>
          <w:rFonts w:hint="eastAsia" w:ascii="Times New Roman" w:hAnsi="Times New Roman" w:eastAsia="楷体" w:cs="楷体"/>
          <w:b w:val="0"/>
          <w:bCs w:val="0"/>
          <w:color w:val="auto"/>
          <w:sz w:val="32"/>
          <w:szCs w:val="32"/>
        </w:rPr>
      </w:pPr>
      <w:r>
        <w:rPr>
          <w:rStyle w:val="13"/>
          <w:rFonts w:hint="eastAsia" w:ascii="Times New Roman" w:hAnsi="Times New Roman" w:eastAsia="楷体" w:cs="楷体"/>
          <w:b w:val="0"/>
          <w:bCs w:val="0"/>
          <w:color w:val="auto"/>
          <w:sz w:val="32"/>
          <w:szCs w:val="32"/>
        </w:rPr>
        <w:t>（一）实施单位</w:t>
      </w:r>
    </w:p>
    <w:p w14:paraId="18F6505D">
      <w:pPr>
        <w:spacing w:line="570" w:lineRule="exact"/>
        <w:ind w:firstLine="640" w:firstLineChars="200"/>
        <w:rPr>
          <w:rStyle w:val="16"/>
          <w:rFonts w:ascii="Times New Roman" w:hAnsi="Times New Roman" w:eastAsia="仿宋_GB2312" w:cs="Times New Roman"/>
          <w:b w:val="0"/>
          <w:bCs w:val="0"/>
          <w:color w:val="auto"/>
          <w:sz w:val="32"/>
          <w:szCs w:val="32"/>
        </w:rPr>
      </w:pPr>
      <w:r>
        <w:rPr>
          <w:rStyle w:val="16"/>
          <w:rFonts w:ascii="Times New Roman" w:hAnsi="Times New Roman" w:eastAsia="仿宋_GB2312" w:cs="Times New Roman"/>
          <w:b w:val="0"/>
          <w:bCs w:val="0"/>
          <w:color w:val="auto"/>
          <w:sz w:val="32"/>
          <w:szCs w:val="32"/>
        </w:rPr>
        <w:t>省疾控中心（发布范围覆盖全省所有市州）。</w:t>
      </w:r>
    </w:p>
    <w:p w14:paraId="1CCF0F3D">
      <w:pPr>
        <w:pStyle w:val="4"/>
        <w:spacing w:line="570" w:lineRule="exact"/>
        <w:ind w:firstLine="640"/>
        <w:rPr>
          <w:rStyle w:val="13"/>
          <w:rFonts w:hint="default" w:ascii="Times New Roman" w:hAnsi="Times New Roman" w:eastAsia="楷体" w:cs="楷体"/>
          <w:b w:val="0"/>
          <w:bCs w:val="0"/>
          <w:color w:val="auto"/>
          <w:sz w:val="32"/>
          <w:szCs w:val="32"/>
        </w:rPr>
      </w:pPr>
      <w:r>
        <w:rPr>
          <w:rStyle w:val="13"/>
          <w:rFonts w:hint="default" w:ascii="Times New Roman" w:hAnsi="Times New Roman" w:eastAsia="楷体" w:cs="楷体"/>
          <w:b w:val="0"/>
          <w:bCs w:val="0"/>
          <w:color w:val="auto"/>
          <w:sz w:val="32"/>
          <w:szCs w:val="32"/>
        </w:rPr>
        <w:t>（二）工作内容</w:t>
      </w:r>
    </w:p>
    <w:p w14:paraId="7029D21B">
      <w:pPr>
        <w:spacing w:line="570" w:lineRule="exact"/>
        <w:ind w:firstLine="640" w:firstLineChars="200"/>
        <w:rPr>
          <w:rStyle w:val="16"/>
          <w:rFonts w:ascii="Times New Roman" w:hAnsi="Times New Roman" w:eastAsia="仿宋_GB2312" w:cs="Times New Roman"/>
          <w:b w:val="0"/>
          <w:bCs w:val="0"/>
          <w:color w:val="auto"/>
          <w:sz w:val="32"/>
          <w:szCs w:val="32"/>
        </w:rPr>
      </w:pPr>
      <w:r>
        <w:rPr>
          <w:rStyle w:val="16"/>
          <w:rFonts w:ascii="Times New Roman" w:hAnsi="Times New Roman" w:eastAsia="仿宋_GB2312" w:cs="Times New Roman"/>
          <w:b w:val="0"/>
          <w:bCs w:val="0"/>
          <w:color w:val="auto"/>
          <w:sz w:val="32"/>
          <w:szCs w:val="32"/>
        </w:rPr>
        <w:t>1.搭建环境健康</w:t>
      </w:r>
      <w:r>
        <w:rPr>
          <w:rStyle w:val="16"/>
          <w:rFonts w:hint="eastAsia" w:ascii="Times New Roman" w:hAnsi="Times New Roman" w:eastAsia="仿宋_GB2312" w:cs="Times New Roman"/>
          <w:b w:val="0"/>
          <w:bCs w:val="0"/>
          <w:color w:val="auto"/>
          <w:sz w:val="32"/>
          <w:szCs w:val="32"/>
        </w:rPr>
        <w:t>风险预测信息发布</w:t>
      </w:r>
      <w:r>
        <w:rPr>
          <w:rStyle w:val="16"/>
          <w:rFonts w:ascii="Times New Roman" w:hAnsi="Times New Roman" w:eastAsia="仿宋_GB2312" w:cs="Times New Roman"/>
          <w:b w:val="0"/>
          <w:bCs w:val="0"/>
          <w:color w:val="auto"/>
          <w:sz w:val="32"/>
          <w:szCs w:val="32"/>
        </w:rPr>
        <w:t>平台</w:t>
      </w:r>
    </w:p>
    <w:p w14:paraId="18AC7EB4">
      <w:pPr>
        <w:spacing w:line="570" w:lineRule="exact"/>
        <w:ind w:firstLine="640" w:firstLineChars="200"/>
        <w:rPr>
          <w:rStyle w:val="16"/>
          <w:rFonts w:ascii="Times New Roman" w:hAnsi="Times New Roman" w:eastAsia="仿宋_GB2312" w:cs="Times New Roman"/>
          <w:b w:val="0"/>
          <w:bCs w:val="0"/>
          <w:color w:val="auto"/>
          <w:sz w:val="32"/>
          <w:szCs w:val="32"/>
        </w:rPr>
      </w:pPr>
      <w:r>
        <w:rPr>
          <w:rStyle w:val="16"/>
          <w:rFonts w:ascii="Times New Roman" w:hAnsi="Times New Roman" w:eastAsia="仿宋_GB2312" w:cs="Times New Roman"/>
          <w:b w:val="0"/>
          <w:bCs w:val="0"/>
          <w:color w:val="auto"/>
          <w:sz w:val="32"/>
          <w:szCs w:val="32"/>
        </w:rPr>
        <w:t>省疾控中心借助官方微信公众号、APP等</w:t>
      </w:r>
      <w:r>
        <w:rPr>
          <w:rStyle w:val="16"/>
          <w:rFonts w:hint="eastAsia" w:ascii="Times New Roman" w:hAnsi="Times New Roman" w:eastAsia="仿宋_GB2312" w:cs="Times New Roman"/>
          <w:b w:val="0"/>
          <w:bCs w:val="0"/>
          <w:color w:val="auto"/>
          <w:sz w:val="32"/>
          <w:szCs w:val="32"/>
        </w:rPr>
        <w:t>搭建环境健康风险预测信息发布平台，面向公众发布低温</w:t>
      </w:r>
      <w:r>
        <w:rPr>
          <w:rStyle w:val="16"/>
          <w:rFonts w:hint="eastAsia" w:ascii="Times New Roman" w:hAnsi="Times New Roman" w:eastAsia="仿宋_GB2312" w:cs="Times New Roman"/>
          <w:b w:val="0"/>
          <w:bCs w:val="0"/>
          <w:color w:val="auto"/>
          <w:sz w:val="32"/>
          <w:szCs w:val="32"/>
          <w:lang w:eastAsia="zh-CN"/>
        </w:rPr>
        <w:t>、</w:t>
      </w:r>
      <w:r>
        <w:rPr>
          <w:rStyle w:val="16"/>
          <w:rFonts w:hint="eastAsia" w:ascii="Times New Roman" w:hAnsi="Times New Roman" w:eastAsia="仿宋_GB2312" w:cs="Times New Roman"/>
          <w:b w:val="0"/>
          <w:bCs w:val="0"/>
          <w:color w:val="auto"/>
          <w:sz w:val="32"/>
          <w:szCs w:val="32"/>
          <w:lang w:val="en-US" w:eastAsia="zh-CN"/>
        </w:rPr>
        <w:t>高温和空气污染</w:t>
      </w:r>
      <w:r>
        <w:rPr>
          <w:rStyle w:val="16"/>
          <w:rFonts w:hint="eastAsia" w:ascii="Times New Roman" w:hAnsi="Times New Roman" w:eastAsia="仿宋_GB2312" w:cs="Times New Roman"/>
          <w:b w:val="0"/>
          <w:bCs w:val="0"/>
          <w:color w:val="auto"/>
          <w:sz w:val="32"/>
          <w:szCs w:val="32"/>
        </w:rPr>
        <w:t>等环境健康风险预测信息。发布平台界面应包含的要素包括：发布单位名称、数据更新时间、</w:t>
      </w:r>
      <w:r>
        <w:rPr>
          <w:rStyle w:val="16"/>
          <w:rFonts w:ascii="Times New Roman" w:hAnsi="Times New Roman" w:eastAsia="仿宋_GB2312" w:cs="Times New Roman"/>
          <w:b w:val="0"/>
          <w:bCs w:val="0"/>
          <w:color w:val="auto"/>
          <w:sz w:val="32"/>
          <w:szCs w:val="32"/>
        </w:rPr>
        <w:t>城市和（或）区县和（或）点位、风险提示日期和（或）时间、健康风险等级、健康建议、技术来源等。</w:t>
      </w:r>
    </w:p>
    <w:p w14:paraId="509DC7CF">
      <w:pPr>
        <w:spacing w:line="570" w:lineRule="exact"/>
        <w:ind w:firstLine="640" w:firstLineChars="200"/>
        <w:rPr>
          <w:rStyle w:val="16"/>
          <w:rFonts w:ascii="Times New Roman" w:hAnsi="Times New Roman" w:eastAsia="仿宋_GB2312" w:cs="Times New Roman"/>
          <w:b w:val="0"/>
          <w:bCs w:val="0"/>
          <w:color w:val="auto"/>
          <w:sz w:val="32"/>
          <w:szCs w:val="32"/>
        </w:rPr>
      </w:pPr>
      <w:r>
        <w:rPr>
          <w:rStyle w:val="16"/>
          <w:rFonts w:ascii="Times New Roman" w:hAnsi="Times New Roman" w:eastAsia="仿宋_GB2312" w:cs="Times New Roman"/>
          <w:b w:val="0"/>
          <w:bCs w:val="0"/>
          <w:color w:val="auto"/>
          <w:sz w:val="32"/>
          <w:szCs w:val="32"/>
        </w:rPr>
        <w:t>2.发布环境健康</w:t>
      </w:r>
      <w:r>
        <w:rPr>
          <w:rStyle w:val="16"/>
          <w:rFonts w:hint="eastAsia" w:ascii="Times New Roman" w:hAnsi="Times New Roman" w:eastAsia="仿宋_GB2312" w:cs="Times New Roman"/>
          <w:b w:val="0"/>
          <w:bCs w:val="0"/>
          <w:color w:val="auto"/>
          <w:sz w:val="32"/>
          <w:szCs w:val="32"/>
        </w:rPr>
        <w:t>风险预测信息</w:t>
      </w:r>
      <w:r>
        <w:rPr>
          <w:rStyle w:val="16"/>
          <w:rFonts w:ascii="Times New Roman" w:hAnsi="Times New Roman" w:eastAsia="仿宋_GB2312" w:cs="Times New Roman"/>
          <w:b w:val="0"/>
          <w:bCs w:val="0"/>
          <w:color w:val="auto"/>
          <w:sz w:val="32"/>
          <w:szCs w:val="32"/>
        </w:rPr>
        <w:t>及健康防护指引</w:t>
      </w:r>
    </w:p>
    <w:p w14:paraId="5AE926EC">
      <w:pPr>
        <w:spacing w:line="570" w:lineRule="exact"/>
        <w:ind w:firstLine="640" w:firstLineChars="200"/>
        <w:rPr>
          <w:rStyle w:val="16"/>
          <w:rFonts w:ascii="Times New Roman" w:hAnsi="Times New Roman" w:eastAsia="仿宋_GB2312" w:cs="Times New Roman"/>
          <w:b w:val="0"/>
          <w:bCs w:val="0"/>
          <w:color w:val="auto"/>
          <w:sz w:val="32"/>
          <w:szCs w:val="32"/>
        </w:rPr>
      </w:pPr>
      <w:r>
        <w:rPr>
          <w:rStyle w:val="16"/>
          <w:rFonts w:ascii="Times New Roman" w:hAnsi="Times New Roman" w:eastAsia="仿宋_GB2312" w:cs="Times New Roman"/>
          <w:b w:val="0"/>
          <w:bCs w:val="0"/>
          <w:color w:val="auto"/>
          <w:sz w:val="32"/>
          <w:szCs w:val="32"/>
        </w:rPr>
        <w:t>依托中国疾控中心环境所相关技术系统和数据接口获取我省</w:t>
      </w:r>
      <w:r>
        <w:rPr>
          <w:rStyle w:val="16"/>
          <w:rFonts w:hint="eastAsia" w:ascii="Times New Roman" w:hAnsi="Times New Roman" w:eastAsia="仿宋_GB2312" w:cs="Times New Roman"/>
          <w:b w:val="0"/>
          <w:bCs w:val="0"/>
          <w:color w:val="auto"/>
          <w:sz w:val="32"/>
          <w:szCs w:val="32"/>
        </w:rPr>
        <w:t>环境</w:t>
      </w:r>
      <w:r>
        <w:rPr>
          <w:rStyle w:val="16"/>
          <w:rFonts w:ascii="Times New Roman" w:hAnsi="Times New Roman" w:eastAsia="仿宋_GB2312" w:cs="Times New Roman"/>
          <w:b w:val="0"/>
          <w:bCs w:val="0"/>
          <w:color w:val="auto"/>
          <w:sz w:val="32"/>
          <w:szCs w:val="32"/>
        </w:rPr>
        <w:t>健康风险预测</w:t>
      </w:r>
      <w:r>
        <w:rPr>
          <w:rStyle w:val="16"/>
          <w:rFonts w:hint="eastAsia" w:ascii="Times New Roman" w:hAnsi="Times New Roman" w:eastAsia="仿宋_GB2312" w:cs="Times New Roman"/>
          <w:b w:val="0"/>
          <w:bCs w:val="0"/>
          <w:color w:val="auto"/>
          <w:sz w:val="32"/>
          <w:szCs w:val="32"/>
        </w:rPr>
        <w:t>评估</w:t>
      </w:r>
      <w:r>
        <w:rPr>
          <w:rStyle w:val="16"/>
          <w:rFonts w:ascii="Times New Roman" w:hAnsi="Times New Roman" w:eastAsia="仿宋_GB2312" w:cs="Times New Roman"/>
          <w:b w:val="0"/>
          <w:bCs w:val="0"/>
          <w:color w:val="auto"/>
          <w:sz w:val="32"/>
          <w:szCs w:val="32"/>
        </w:rPr>
        <w:t>结果，通过</w:t>
      </w:r>
      <w:r>
        <w:rPr>
          <w:rStyle w:val="16"/>
          <w:rFonts w:hint="eastAsia" w:ascii="Times New Roman" w:hAnsi="Times New Roman" w:eastAsia="仿宋_GB2312" w:cs="Times New Roman"/>
          <w:b w:val="0"/>
          <w:bCs w:val="0"/>
          <w:color w:val="auto"/>
          <w:sz w:val="32"/>
          <w:szCs w:val="32"/>
        </w:rPr>
        <w:t>自建平台</w:t>
      </w:r>
      <w:r>
        <w:rPr>
          <w:rStyle w:val="16"/>
          <w:rFonts w:ascii="Times New Roman" w:hAnsi="Times New Roman" w:eastAsia="仿宋_GB2312" w:cs="Times New Roman"/>
          <w:b w:val="0"/>
          <w:bCs w:val="0"/>
          <w:color w:val="auto"/>
          <w:sz w:val="32"/>
          <w:szCs w:val="32"/>
        </w:rPr>
        <w:t>发布全省健康</w:t>
      </w:r>
      <w:r>
        <w:rPr>
          <w:rStyle w:val="16"/>
          <w:rFonts w:hint="eastAsia" w:ascii="Times New Roman" w:hAnsi="Times New Roman" w:eastAsia="仿宋_GB2312" w:cs="Times New Roman"/>
          <w:b w:val="0"/>
          <w:bCs w:val="0"/>
          <w:color w:val="auto"/>
          <w:sz w:val="32"/>
          <w:szCs w:val="32"/>
        </w:rPr>
        <w:t>风险预测信息</w:t>
      </w:r>
      <w:r>
        <w:rPr>
          <w:rStyle w:val="16"/>
          <w:rFonts w:ascii="Times New Roman" w:hAnsi="Times New Roman" w:eastAsia="仿宋_GB2312" w:cs="Times New Roman"/>
          <w:b w:val="0"/>
          <w:bCs w:val="0"/>
          <w:color w:val="auto"/>
          <w:sz w:val="32"/>
          <w:szCs w:val="32"/>
        </w:rPr>
        <w:t>，提出相应防护建议。</w:t>
      </w:r>
      <w:r>
        <w:rPr>
          <w:rStyle w:val="16"/>
          <w:rFonts w:hint="eastAsia" w:ascii="Times New Roman" w:hAnsi="Times New Roman" w:eastAsia="仿宋_GB2312" w:cs="Times New Roman"/>
          <w:b w:val="0"/>
          <w:bCs w:val="0"/>
          <w:color w:val="auto"/>
          <w:sz w:val="32"/>
          <w:szCs w:val="32"/>
        </w:rPr>
        <w:t>相关</w:t>
      </w:r>
      <w:r>
        <w:rPr>
          <w:rStyle w:val="16"/>
          <w:rFonts w:ascii="Times New Roman" w:hAnsi="Times New Roman" w:eastAsia="仿宋_GB2312" w:cs="Times New Roman"/>
          <w:b w:val="0"/>
          <w:bCs w:val="0"/>
          <w:color w:val="auto"/>
          <w:sz w:val="32"/>
          <w:szCs w:val="32"/>
        </w:rPr>
        <w:t>信息的发布面向全省公众，对当日和未来3天相关信息进行连续滚动发布</w:t>
      </w:r>
      <w:r>
        <w:rPr>
          <w:rStyle w:val="16"/>
          <w:rFonts w:hint="eastAsia" w:ascii="Times New Roman" w:hAnsi="Times New Roman" w:eastAsia="仿宋_GB2312" w:cs="Times New Roman"/>
          <w:b w:val="0"/>
          <w:bCs w:val="0"/>
          <w:color w:val="auto"/>
          <w:sz w:val="32"/>
          <w:szCs w:val="32"/>
          <w:lang w:val="en-US" w:eastAsia="zh-CN"/>
        </w:rPr>
        <w:t>并提出</w:t>
      </w:r>
      <w:r>
        <w:rPr>
          <w:rStyle w:val="16"/>
          <w:rFonts w:ascii="Times New Roman" w:hAnsi="Times New Roman" w:eastAsia="仿宋_GB2312" w:cs="Times New Roman"/>
          <w:b w:val="0"/>
          <w:bCs w:val="0"/>
          <w:color w:val="auto"/>
          <w:sz w:val="32"/>
          <w:szCs w:val="32"/>
        </w:rPr>
        <w:t>相应健康防护建议。</w:t>
      </w:r>
    </w:p>
    <w:p w14:paraId="6FB74810">
      <w:pPr>
        <w:pStyle w:val="4"/>
        <w:spacing w:line="570" w:lineRule="exact"/>
        <w:ind w:firstLine="640"/>
        <w:rPr>
          <w:rStyle w:val="13"/>
          <w:rFonts w:hint="default" w:ascii="Times New Roman" w:hAnsi="Times New Roman" w:eastAsia="楷体" w:cs="楷体"/>
          <w:b w:val="0"/>
          <w:bCs w:val="0"/>
          <w:color w:val="auto"/>
          <w:sz w:val="32"/>
          <w:szCs w:val="32"/>
        </w:rPr>
      </w:pPr>
      <w:r>
        <w:rPr>
          <w:rStyle w:val="13"/>
          <w:rFonts w:hint="default" w:ascii="Times New Roman" w:hAnsi="Times New Roman" w:eastAsia="楷体" w:cs="楷体"/>
          <w:b w:val="0"/>
          <w:bCs w:val="0"/>
          <w:color w:val="auto"/>
          <w:sz w:val="32"/>
          <w:szCs w:val="32"/>
        </w:rPr>
        <w:t>（三）工作要求</w:t>
      </w:r>
    </w:p>
    <w:p w14:paraId="4DCDCE91">
      <w:pPr>
        <w:spacing w:line="570" w:lineRule="exact"/>
        <w:ind w:firstLine="640" w:firstLineChars="200"/>
        <w:rPr>
          <w:rStyle w:val="16"/>
          <w:rFonts w:hint="eastAsia" w:ascii="Times New Roman" w:hAnsi="Times New Roman" w:eastAsia="仿宋_GB2312" w:cs="Times New Roman"/>
          <w:b w:val="0"/>
          <w:bCs w:val="0"/>
          <w:color w:val="auto"/>
          <w:sz w:val="32"/>
          <w:szCs w:val="32"/>
          <w:lang w:val="en-US" w:eastAsia="zh-CN"/>
        </w:rPr>
      </w:pPr>
      <w:r>
        <w:rPr>
          <w:rStyle w:val="16"/>
          <w:rFonts w:hint="eastAsia" w:ascii="Times New Roman" w:hAnsi="Times New Roman" w:eastAsia="仿宋_GB2312" w:cs="Times New Roman"/>
          <w:b w:val="0"/>
          <w:bCs w:val="0"/>
          <w:color w:val="auto"/>
          <w:sz w:val="32"/>
          <w:szCs w:val="32"/>
          <w:lang w:val="en-US" w:eastAsia="zh-CN"/>
        </w:rPr>
        <w:t>根据工作实际开展情况，省疾控中心编制高温健康风险预报预警年度工作总结报告，并于11月底前上报至中国疾控中心环境所。</w:t>
      </w:r>
    </w:p>
    <w:p w14:paraId="43E658E5">
      <w:pPr>
        <w:pStyle w:val="3"/>
        <w:spacing w:line="570" w:lineRule="exact"/>
        <w:ind w:firstLine="640"/>
        <w:rPr>
          <w:rStyle w:val="13"/>
          <w:rFonts w:hint="default" w:ascii="Times New Roman" w:hAnsi="Times New Roman" w:eastAsia="仿宋_GB2312" w:cs="Times New Roman"/>
          <w:b w:val="0"/>
          <w:bCs w:val="0"/>
          <w:color w:val="auto"/>
          <w:sz w:val="32"/>
          <w:szCs w:val="32"/>
        </w:rPr>
      </w:pPr>
      <w:r>
        <w:rPr>
          <w:rFonts w:ascii="Times New Roman" w:hAnsi="Times New Roman"/>
          <w:b w:val="0"/>
          <w:bCs w:val="0"/>
        </w:rPr>
        <w:t>五、环境健康宣教</w:t>
      </w:r>
    </w:p>
    <w:p w14:paraId="5CC428CD">
      <w:pPr>
        <w:pStyle w:val="4"/>
        <w:spacing w:line="570" w:lineRule="exact"/>
        <w:ind w:firstLine="640"/>
        <w:rPr>
          <w:rStyle w:val="13"/>
          <w:rFonts w:hint="default" w:ascii="Times New Roman" w:hAnsi="Times New Roman" w:eastAsia="楷体" w:cs="楷体"/>
          <w:b w:val="0"/>
          <w:bCs w:val="0"/>
          <w:color w:val="auto"/>
          <w:sz w:val="32"/>
          <w:szCs w:val="32"/>
        </w:rPr>
      </w:pPr>
      <w:r>
        <w:rPr>
          <w:rStyle w:val="13"/>
          <w:rFonts w:hint="default" w:ascii="Times New Roman" w:hAnsi="Times New Roman" w:eastAsia="楷体" w:cs="楷体"/>
          <w:b w:val="0"/>
          <w:bCs w:val="0"/>
          <w:color w:val="auto"/>
          <w:sz w:val="32"/>
          <w:szCs w:val="32"/>
        </w:rPr>
        <w:t>（一）开展范围</w:t>
      </w:r>
    </w:p>
    <w:p w14:paraId="60FB119A">
      <w:pPr>
        <w:spacing w:line="570" w:lineRule="exact"/>
        <w:ind w:firstLine="640" w:firstLineChars="200"/>
        <w:rPr>
          <w:rStyle w:val="13"/>
          <w:rFonts w:hint="default" w:ascii="Times New Roman" w:hAnsi="Times New Roman" w:cs="Times New Roman"/>
          <w:b w:val="0"/>
          <w:bCs w:val="0"/>
          <w:color w:val="auto"/>
          <w:sz w:val="32"/>
          <w:szCs w:val="32"/>
        </w:rPr>
      </w:pPr>
      <w:r>
        <w:rPr>
          <w:rStyle w:val="16"/>
          <w:rFonts w:hint="eastAsia" w:ascii="Times New Roman" w:hAnsi="Times New Roman" w:eastAsia="仿宋_GB2312" w:cs="Times New Roman"/>
          <w:b w:val="0"/>
          <w:bCs w:val="0"/>
          <w:color w:val="auto"/>
          <w:sz w:val="32"/>
          <w:szCs w:val="32"/>
          <w:lang w:val="en-US" w:eastAsia="zh-CN"/>
        </w:rPr>
        <w:t>在2024年的基础上扩大至全部13个市、州，其余省直管市及神农架林区参照执行</w:t>
      </w:r>
      <w:r>
        <w:rPr>
          <w:rStyle w:val="16"/>
          <w:rFonts w:ascii="Times New Roman" w:hAnsi="Times New Roman" w:eastAsia="仿宋_GB2312" w:cs="Times New Roman"/>
          <w:b w:val="0"/>
          <w:bCs w:val="0"/>
          <w:color w:val="auto"/>
          <w:sz w:val="32"/>
          <w:szCs w:val="32"/>
        </w:rPr>
        <w:t>。</w:t>
      </w:r>
    </w:p>
    <w:p w14:paraId="6EB3F2F3">
      <w:pPr>
        <w:pStyle w:val="4"/>
        <w:spacing w:line="570" w:lineRule="exact"/>
        <w:ind w:firstLine="640"/>
        <w:rPr>
          <w:rStyle w:val="13"/>
          <w:rFonts w:hint="default" w:ascii="Times New Roman" w:hAnsi="Times New Roman" w:eastAsia="楷体" w:cs="楷体"/>
          <w:b w:val="0"/>
          <w:bCs w:val="0"/>
          <w:color w:val="auto"/>
          <w:sz w:val="32"/>
          <w:szCs w:val="32"/>
        </w:rPr>
      </w:pPr>
      <w:r>
        <w:rPr>
          <w:rStyle w:val="13"/>
          <w:rFonts w:hint="default" w:ascii="Times New Roman" w:hAnsi="Times New Roman" w:eastAsia="楷体" w:cs="楷体"/>
          <w:b w:val="0"/>
          <w:bCs w:val="0"/>
          <w:color w:val="auto"/>
          <w:sz w:val="32"/>
          <w:szCs w:val="32"/>
        </w:rPr>
        <w:t>（二）工作内容</w:t>
      </w:r>
    </w:p>
    <w:p w14:paraId="1873A465">
      <w:pPr>
        <w:spacing w:line="570" w:lineRule="exact"/>
        <w:ind w:firstLine="640" w:firstLineChars="200"/>
        <w:rPr>
          <w:rStyle w:val="13"/>
          <w:rFonts w:hint="default" w:ascii="Times New Roman" w:hAnsi="Times New Roman" w:eastAsia="仿宋_GB2312" w:cs="Times New Roman"/>
          <w:b w:val="0"/>
          <w:bCs w:val="0"/>
          <w:color w:val="auto"/>
          <w:sz w:val="32"/>
          <w:szCs w:val="32"/>
        </w:rPr>
      </w:pPr>
      <w:r>
        <w:rPr>
          <w:rStyle w:val="13"/>
          <w:rFonts w:hint="default" w:ascii="Times New Roman" w:hAnsi="Times New Roman" w:eastAsia="仿宋_GB2312" w:cs="Times New Roman"/>
          <w:b w:val="0"/>
          <w:bCs w:val="0"/>
          <w:color w:val="auto"/>
          <w:sz w:val="32"/>
          <w:szCs w:val="32"/>
        </w:rPr>
        <w:t>各地根据本地环境健康风险问题，制定环境健康宣教策略，建立环境健康宣教材料资源库，从健康防护提示、健康知识宣教和健康防护指导等方面，推进试点区域内的环境健康宣教工作。宣教内容可以空气污染健康防护、天气健康防护等为重点，通过张贴宣传材料、发放宣传手册、开展宣传比赛活动、新媒体传播等形式，在当地小学（不少于2所小学）及社区（要求覆盖社区人群总数不少于2万人）开展环境健康宣传教育工作。具体开展方式以工作手册形式另发。</w:t>
      </w:r>
    </w:p>
    <w:p w14:paraId="23E86535">
      <w:pPr>
        <w:pStyle w:val="3"/>
        <w:spacing w:line="570" w:lineRule="exact"/>
        <w:ind w:firstLine="640"/>
        <w:rPr>
          <w:rFonts w:ascii="Times New Roman" w:hAnsi="Times New Roman"/>
          <w:b w:val="0"/>
          <w:bCs w:val="0"/>
        </w:rPr>
      </w:pPr>
      <w:r>
        <w:rPr>
          <w:rFonts w:ascii="Times New Roman" w:hAnsi="Times New Roman"/>
          <w:b w:val="0"/>
          <w:bCs w:val="0"/>
        </w:rPr>
        <w:t>六、年度试点工作总结</w:t>
      </w:r>
    </w:p>
    <w:p w14:paraId="71233AF9">
      <w:pPr>
        <w:spacing w:line="570" w:lineRule="exact"/>
        <w:ind w:firstLine="640" w:firstLineChars="200"/>
        <w:rPr>
          <w:rStyle w:val="13"/>
          <w:rFonts w:hint="eastAsia" w:ascii="Times New Roman" w:hAnsi="Times New Roman" w:eastAsia="仿宋_GB2312" w:cs="Times New Roman"/>
          <w:b w:val="0"/>
          <w:bCs w:val="0"/>
          <w:color w:val="auto"/>
          <w:sz w:val="32"/>
          <w:szCs w:val="32"/>
          <w:lang w:val="en-US" w:eastAsia="zh-CN"/>
        </w:rPr>
      </w:pPr>
      <w:r>
        <w:rPr>
          <w:rStyle w:val="13"/>
          <w:rFonts w:hint="eastAsia" w:ascii="Times New Roman" w:hAnsi="Times New Roman" w:eastAsia="仿宋_GB2312" w:cs="Times New Roman"/>
          <w:b w:val="0"/>
          <w:bCs w:val="0"/>
          <w:color w:val="auto"/>
          <w:sz w:val="32"/>
          <w:szCs w:val="32"/>
          <w:lang w:val="en-US" w:eastAsia="zh-CN"/>
        </w:rPr>
        <w:t>请各市州疾控局于12月20日前完成本地环境健康风险评估专题报告及环境健康宣教工作专题报告并上报至省疾控中心，由省疾控中心汇总</w:t>
      </w:r>
      <w:r>
        <w:rPr>
          <w:rStyle w:val="13"/>
          <w:rFonts w:hint="default" w:ascii="Times New Roman" w:hAnsi="Times New Roman" w:eastAsia="仿宋_GB2312" w:cs="Times New Roman"/>
          <w:b w:val="0"/>
          <w:bCs w:val="0"/>
          <w:color w:val="auto"/>
          <w:sz w:val="32"/>
          <w:szCs w:val="32"/>
        </w:rPr>
        <w:t>完成年度试点工作报告和适宜技术应用报告</w:t>
      </w:r>
      <w:r>
        <w:rPr>
          <w:rStyle w:val="13"/>
          <w:rFonts w:hint="eastAsia" w:ascii="Times New Roman" w:hAnsi="Times New Roman" w:eastAsia="仿宋_GB2312" w:cs="Times New Roman"/>
          <w:b w:val="0"/>
          <w:bCs w:val="0"/>
          <w:color w:val="auto"/>
          <w:sz w:val="32"/>
          <w:szCs w:val="32"/>
          <w:lang w:eastAsia="zh-CN"/>
        </w:rPr>
        <w:t>，</w:t>
      </w:r>
      <w:r>
        <w:rPr>
          <w:rStyle w:val="13"/>
          <w:rFonts w:hint="eastAsia" w:ascii="Times New Roman" w:hAnsi="Times New Roman" w:eastAsia="仿宋_GB2312" w:cs="Times New Roman"/>
          <w:b w:val="0"/>
          <w:bCs w:val="0"/>
          <w:color w:val="auto"/>
          <w:sz w:val="32"/>
          <w:szCs w:val="32"/>
          <w:lang w:val="en-US" w:eastAsia="zh-CN"/>
        </w:rPr>
        <w:t>并于2026年1月15日前报送省疾控局和</w:t>
      </w:r>
      <w:r>
        <w:rPr>
          <w:rStyle w:val="13"/>
          <w:rFonts w:hint="default" w:ascii="Times New Roman" w:hAnsi="Times New Roman" w:eastAsia="仿宋_GB2312" w:cs="Times New Roman"/>
          <w:b w:val="0"/>
          <w:bCs w:val="0"/>
          <w:color w:val="auto"/>
          <w:sz w:val="32"/>
          <w:szCs w:val="32"/>
        </w:rPr>
        <w:t>中国疾控中心。</w:t>
      </w:r>
    </w:p>
    <w:sectPr>
      <w:footerReference r:id="rId3"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NewRomanPSMT">
    <w:altName w:val="DejaVu Sans"/>
    <w:panose1 w:val="00000000000000000000"/>
    <w:charset w:val="00"/>
    <w:family w:val="roman"/>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7DF8E">
    <w:pPr>
      <w:pStyle w:val="6"/>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98C60">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F98C60">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233326CB">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MjUxMzU3YjA2ZjY5ZDkzYjZlN2EyNjYxZWRlYmYifQ=="/>
  </w:docVars>
  <w:rsids>
    <w:rsidRoot w:val="005D6C05"/>
    <w:rsid w:val="000176E0"/>
    <w:rsid w:val="000279B4"/>
    <w:rsid w:val="00040BB6"/>
    <w:rsid w:val="00063227"/>
    <w:rsid w:val="00081841"/>
    <w:rsid w:val="00085BFF"/>
    <w:rsid w:val="000D6A12"/>
    <w:rsid w:val="000F7EE6"/>
    <w:rsid w:val="00102C62"/>
    <w:rsid w:val="0010752A"/>
    <w:rsid w:val="001360BA"/>
    <w:rsid w:val="00136974"/>
    <w:rsid w:val="00145CA2"/>
    <w:rsid w:val="001606E3"/>
    <w:rsid w:val="001636DE"/>
    <w:rsid w:val="00196285"/>
    <w:rsid w:val="001A3681"/>
    <w:rsid w:val="001C37D7"/>
    <w:rsid w:val="001D6144"/>
    <w:rsid w:val="001E72F4"/>
    <w:rsid w:val="001F2C36"/>
    <w:rsid w:val="001F7028"/>
    <w:rsid w:val="001F7163"/>
    <w:rsid w:val="00204ADB"/>
    <w:rsid w:val="00225875"/>
    <w:rsid w:val="00245377"/>
    <w:rsid w:val="00286FD4"/>
    <w:rsid w:val="002A1F99"/>
    <w:rsid w:val="002E1869"/>
    <w:rsid w:val="00302FF1"/>
    <w:rsid w:val="00347B74"/>
    <w:rsid w:val="00397770"/>
    <w:rsid w:val="003A013B"/>
    <w:rsid w:val="003A2E81"/>
    <w:rsid w:val="003A51B0"/>
    <w:rsid w:val="003A71D4"/>
    <w:rsid w:val="003C2BE4"/>
    <w:rsid w:val="003E434C"/>
    <w:rsid w:val="003F26EB"/>
    <w:rsid w:val="003F3E65"/>
    <w:rsid w:val="00402AD3"/>
    <w:rsid w:val="004257A9"/>
    <w:rsid w:val="004537AC"/>
    <w:rsid w:val="00477BEB"/>
    <w:rsid w:val="004941C9"/>
    <w:rsid w:val="004B0FCC"/>
    <w:rsid w:val="004C4681"/>
    <w:rsid w:val="004E5776"/>
    <w:rsid w:val="00512745"/>
    <w:rsid w:val="00523293"/>
    <w:rsid w:val="0052495F"/>
    <w:rsid w:val="00537F1D"/>
    <w:rsid w:val="005545BE"/>
    <w:rsid w:val="0058362C"/>
    <w:rsid w:val="005B28EB"/>
    <w:rsid w:val="005B3F72"/>
    <w:rsid w:val="005B4050"/>
    <w:rsid w:val="005D6C05"/>
    <w:rsid w:val="005D76E0"/>
    <w:rsid w:val="00602D34"/>
    <w:rsid w:val="00646FBE"/>
    <w:rsid w:val="00667847"/>
    <w:rsid w:val="006A45AB"/>
    <w:rsid w:val="006B7FD7"/>
    <w:rsid w:val="006E410C"/>
    <w:rsid w:val="006F5318"/>
    <w:rsid w:val="00710AE0"/>
    <w:rsid w:val="0072477C"/>
    <w:rsid w:val="00754D0F"/>
    <w:rsid w:val="00757FCC"/>
    <w:rsid w:val="00765C5B"/>
    <w:rsid w:val="00775D93"/>
    <w:rsid w:val="007A11FC"/>
    <w:rsid w:val="007A2107"/>
    <w:rsid w:val="007B5855"/>
    <w:rsid w:val="007F16A3"/>
    <w:rsid w:val="007F30BE"/>
    <w:rsid w:val="008019CE"/>
    <w:rsid w:val="008028B0"/>
    <w:rsid w:val="00806F0F"/>
    <w:rsid w:val="00822285"/>
    <w:rsid w:val="0085699F"/>
    <w:rsid w:val="008608F1"/>
    <w:rsid w:val="0086155E"/>
    <w:rsid w:val="00861688"/>
    <w:rsid w:val="00886B1A"/>
    <w:rsid w:val="00890293"/>
    <w:rsid w:val="008C49A9"/>
    <w:rsid w:val="008C7383"/>
    <w:rsid w:val="009215AE"/>
    <w:rsid w:val="00932BEB"/>
    <w:rsid w:val="00961850"/>
    <w:rsid w:val="00966058"/>
    <w:rsid w:val="00975ED0"/>
    <w:rsid w:val="009B704A"/>
    <w:rsid w:val="009C1456"/>
    <w:rsid w:val="00A033F4"/>
    <w:rsid w:val="00A065F5"/>
    <w:rsid w:val="00A365A1"/>
    <w:rsid w:val="00A5055D"/>
    <w:rsid w:val="00A72F85"/>
    <w:rsid w:val="00A8209B"/>
    <w:rsid w:val="00A83B55"/>
    <w:rsid w:val="00AD0EBE"/>
    <w:rsid w:val="00B02BC3"/>
    <w:rsid w:val="00B062A7"/>
    <w:rsid w:val="00B32A6D"/>
    <w:rsid w:val="00B346A3"/>
    <w:rsid w:val="00B57E91"/>
    <w:rsid w:val="00B6533C"/>
    <w:rsid w:val="00B90AE2"/>
    <w:rsid w:val="00B967DF"/>
    <w:rsid w:val="00BA1189"/>
    <w:rsid w:val="00BC14BF"/>
    <w:rsid w:val="00C1058D"/>
    <w:rsid w:val="00C14B31"/>
    <w:rsid w:val="00C421FC"/>
    <w:rsid w:val="00C43C30"/>
    <w:rsid w:val="00C5556E"/>
    <w:rsid w:val="00C63183"/>
    <w:rsid w:val="00C65E9F"/>
    <w:rsid w:val="00C9003C"/>
    <w:rsid w:val="00CC57FF"/>
    <w:rsid w:val="00CC75A2"/>
    <w:rsid w:val="00D05E84"/>
    <w:rsid w:val="00D36F02"/>
    <w:rsid w:val="00D425F0"/>
    <w:rsid w:val="00D45C5B"/>
    <w:rsid w:val="00D50286"/>
    <w:rsid w:val="00D5610F"/>
    <w:rsid w:val="00D57000"/>
    <w:rsid w:val="00D62ED3"/>
    <w:rsid w:val="00D70CA2"/>
    <w:rsid w:val="00D72DB5"/>
    <w:rsid w:val="00D75418"/>
    <w:rsid w:val="00D86255"/>
    <w:rsid w:val="00D95090"/>
    <w:rsid w:val="00DB0CED"/>
    <w:rsid w:val="00DC0995"/>
    <w:rsid w:val="00DE4386"/>
    <w:rsid w:val="00DF6090"/>
    <w:rsid w:val="00DF6A28"/>
    <w:rsid w:val="00E021D0"/>
    <w:rsid w:val="00E30795"/>
    <w:rsid w:val="00E660B8"/>
    <w:rsid w:val="00E733C8"/>
    <w:rsid w:val="00E82B7B"/>
    <w:rsid w:val="00EA4331"/>
    <w:rsid w:val="00EB599C"/>
    <w:rsid w:val="00EE5FBF"/>
    <w:rsid w:val="00EE6E9A"/>
    <w:rsid w:val="00F00A6F"/>
    <w:rsid w:val="00F07A85"/>
    <w:rsid w:val="00F103E2"/>
    <w:rsid w:val="00F120B6"/>
    <w:rsid w:val="00F551D0"/>
    <w:rsid w:val="00F74F4B"/>
    <w:rsid w:val="00F92C19"/>
    <w:rsid w:val="00FA3495"/>
    <w:rsid w:val="00FD5A07"/>
    <w:rsid w:val="00FF55D8"/>
    <w:rsid w:val="0B921560"/>
    <w:rsid w:val="0D5D32B2"/>
    <w:rsid w:val="1394502A"/>
    <w:rsid w:val="14D34488"/>
    <w:rsid w:val="1FFFF9CA"/>
    <w:rsid w:val="26591BD7"/>
    <w:rsid w:val="27860CE3"/>
    <w:rsid w:val="27E649AC"/>
    <w:rsid w:val="28EA087A"/>
    <w:rsid w:val="2B98039C"/>
    <w:rsid w:val="2E425314"/>
    <w:rsid w:val="32D74805"/>
    <w:rsid w:val="33227B10"/>
    <w:rsid w:val="358A7D57"/>
    <w:rsid w:val="39604DAD"/>
    <w:rsid w:val="3BD3724C"/>
    <w:rsid w:val="3D2B0A69"/>
    <w:rsid w:val="434B69E1"/>
    <w:rsid w:val="4375786B"/>
    <w:rsid w:val="493A2AE2"/>
    <w:rsid w:val="499C12C5"/>
    <w:rsid w:val="67D83268"/>
    <w:rsid w:val="682672E0"/>
    <w:rsid w:val="6947305C"/>
    <w:rsid w:val="6EF3D28D"/>
    <w:rsid w:val="7757D52B"/>
    <w:rsid w:val="779AA210"/>
    <w:rsid w:val="7ABFFC52"/>
    <w:rsid w:val="7AF77AEB"/>
    <w:rsid w:val="7DFF4F27"/>
    <w:rsid w:val="7F3E550B"/>
    <w:rsid w:val="7FF57CB7"/>
    <w:rsid w:val="A6FF9571"/>
    <w:rsid w:val="ADF5B07E"/>
    <w:rsid w:val="CFF7B859"/>
    <w:rsid w:val="F8FAF3D1"/>
    <w:rsid w:val="FFDB11DD"/>
    <w:rsid w:val="FFE31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2"/>
    <w:qFormat/>
    <w:uiPriority w:val="0"/>
    <w:pPr>
      <w:keepNext/>
      <w:keepLines/>
      <w:tabs>
        <w:tab w:val="left" w:pos="432"/>
        <w:tab w:val="left" w:pos="540"/>
        <w:tab w:val="left" w:pos="7938"/>
        <w:tab w:val="left" w:pos="8080"/>
        <w:tab w:val="left" w:pos="8222"/>
      </w:tabs>
      <w:spacing w:before="156" w:beforeLines="50" w:after="156" w:afterLines="50" w:line="640" w:lineRule="exact"/>
      <w:ind w:right="592" w:rightChars="282"/>
      <w:jc w:val="left"/>
      <w:outlineLvl w:val="0"/>
    </w:pPr>
    <w:rPr>
      <w:rFonts w:ascii="宋体" w:hAnsi="Courier New" w:cstheme="minorBidi"/>
      <w:b/>
      <w:color w:val="000000"/>
      <w:kern w:val="44"/>
      <w:sz w:val="44"/>
      <w:szCs w:val="20"/>
    </w:rPr>
  </w:style>
  <w:style w:type="paragraph" w:styleId="3">
    <w:name w:val="heading 2"/>
    <w:basedOn w:val="1"/>
    <w:next w:val="1"/>
    <w:unhideWhenUsed/>
    <w:qFormat/>
    <w:uiPriority w:val="9"/>
    <w:pPr>
      <w:keepNext/>
      <w:keepLines/>
      <w:snapToGrid w:val="0"/>
      <w:spacing w:line="640" w:lineRule="exact"/>
      <w:ind w:firstLine="643" w:firstLineChars="200"/>
      <w:outlineLvl w:val="1"/>
    </w:pPr>
    <w:rPr>
      <w:rFonts w:ascii="Times New Roman" w:hAnsi="Times New Roman" w:eastAsia="黑体" w:cs="Times New Roman"/>
      <w:bCs/>
      <w:sz w:val="32"/>
      <w:szCs w:val="32"/>
    </w:rPr>
  </w:style>
  <w:style w:type="paragraph" w:styleId="4">
    <w:name w:val="heading 3"/>
    <w:basedOn w:val="1"/>
    <w:next w:val="1"/>
    <w:unhideWhenUsed/>
    <w:qFormat/>
    <w:uiPriority w:val="9"/>
    <w:pPr>
      <w:keepNext/>
      <w:keepLines/>
      <w:spacing w:line="640" w:lineRule="exact"/>
      <w:ind w:firstLine="640" w:firstLineChars="200"/>
      <w:outlineLvl w:val="2"/>
    </w:pPr>
    <w:rPr>
      <w:rFonts w:ascii="Times New Roman" w:hAnsi="Times New Roman" w:eastAsia="仿宋_GB2312" w:cs="Times New Roman"/>
      <w:b/>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标题 1 字符"/>
    <w:basedOn w:val="9"/>
    <w:link w:val="2"/>
    <w:qFormat/>
    <w:uiPriority w:val="0"/>
    <w:rPr>
      <w:rFonts w:ascii="宋体" w:hAnsi="Courier New" w:eastAsia="宋体"/>
      <w:b/>
      <w:color w:val="000000"/>
      <w:kern w:val="44"/>
      <w:sz w:val="44"/>
    </w:rPr>
  </w:style>
  <w:style w:type="character" w:customStyle="1" w:styleId="13">
    <w:name w:val="fontstyle01"/>
    <w:basedOn w:val="9"/>
    <w:qFormat/>
    <w:uiPriority w:val="0"/>
    <w:rPr>
      <w:rFonts w:hint="eastAsia" w:ascii="宋体" w:hAnsi="宋体" w:eastAsia="宋体"/>
      <w:color w:val="000000"/>
      <w:sz w:val="28"/>
      <w:szCs w:val="28"/>
    </w:rPr>
  </w:style>
  <w:style w:type="paragraph" w:customStyle="1" w:styleId="14">
    <w:name w:val="修订1"/>
    <w:hidden/>
    <w:unhideWhenUsed/>
    <w:qFormat/>
    <w:uiPriority w:val="99"/>
    <w:rPr>
      <w:rFonts w:ascii="Calibri" w:hAnsi="Calibri" w:eastAsia="宋体" w:cs="宋体"/>
      <w:kern w:val="2"/>
      <w:sz w:val="21"/>
      <w:szCs w:val="22"/>
      <w:lang w:val="en-US" w:eastAsia="zh-CN" w:bidi="ar-SA"/>
    </w:rPr>
  </w:style>
  <w:style w:type="character" w:customStyle="1" w:styleId="15">
    <w:name w:val="批注框文本 字符"/>
    <w:basedOn w:val="9"/>
    <w:link w:val="5"/>
    <w:semiHidden/>
    <w:qFormat/>
    <w:uiPriority w:val="99"/>
    <w:rPr>
      <w:rFonts w:ascii="Calibri" w:hAnsi="Calibri" w:eastAsia="宋体" w:cs="宋体"/>
      <w:kern w:val="2"/>
      <w:sz w:val="18"/>
      <w:szCs w:val="18"/>
    </w:rPr>
  </w:style>
  <w:style w:type="character" w:customStyle="1" w:styleId="16">
    <w:name w:val="fontstyle21"/>
    <w:basedOn w:val="9"/>
    <w:qFormat/>
    <w:uiPriority w:val="0"/>
    <w:rPr>
      <w:rFonts w:hint="default" w:ascii="TimesNewRomanPSMT" w:hAnsi="TimesNewRomanPSMT"/>
      <w:color w:val="000000"/>
      <w:sz w:val="28"/>
      <w:szCs w:val="28"/>
    </w:rPr>
  </w:style>
  <w:style w:type="paragraph" w:customStyle="1" w:styleId="17">
    <w:name w:val="修订2"/>
    <w:hidden/>
    <w:unhideWhenUsed/>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3195</Words>
  <Characters>3297</Characters>
  <Lines>47</Lines>
  <Paragraphs>13</Paragraphs>
  <TotalTime>0</TotalTime>
  <ScaleCrop>false</ScaleCrop>
  <LinksUpToDate>false</LinksUpToDate>
  <CharactersWithSpaces>3355</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2024-08-10T12:57:00Z</dcterms:created>
  <dc:creator>Cui</dc:creator>
  <cp:lastModifiedBy>user</cp:lastModifiedBy>
  <cp:lastPrinted>2025-07-17T09:34:00Z</cp:lastPrinted>
  <dcterms:modified xsi:type="dcterms:W3CDTF">2025-07-21T14:34:08Z</dcterms:modified>
  <dc:title>关于开展2025年环境健康风险评估</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B5929B6D9C544D7260DF7D6809BE1C15_43</vt:lpwstr>
  </property>
  <property fmtid="{D5CDD505-2E9C-101B-9397-08002B2CF9AE}" pid="4" name="KSOTemplateDocerSaveRecord">
    <vt:lpwstr>eyJoZGlkIjoiNWQ5NGYxNmIzMjI5OGU1NjRlZTYyYzYwNGQwZTRkZTgiLCJ1c2VySWQiOiIxMzUwNTA2MDAzIn0=</vt:lpwstr>
  </property>
</Properties>
</file>