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FCF" w14:textId="77777777" w:rsidR="00597202" w:rsidRDefault="00597202" w:rsidP="00597202">
      <w:pPr>
        <w:widowControl/>
        <w:spacing w:before="75" w:line="520" w:lineRule="exact"/>
        <w:outlineLvl w:val="0"/>
        <w:rPr>
          <w:rFonts w:ascii="方正小标宋简体" w:eastAsia="方正小标宋简体" w:hAnsi="方正小标宋简体" w:cs="方正小标宋简体"/>
          <w:sz w:val="36"/>
          <w:szCs w:val="36"/>
        </w:rPr>
      </w:pPr>
    </w:p>
    <w:p w14:paraId="0908B0F7" w14:textId="77777777" w:rsidR="00B80E38" w:rsidRDefault="00597202" w:rsidP="00B80E38">
      <w:pPr>
        <w:widowControl/>
        <w:spacing w:before="75" w:line="520" w:lineRule="exact"/>
        <w:jc w:val="center"/>
        <w:outlineLvl w:val="0"/>
        <w:rPr>
          <w:rFonts w:ascii="方正小标宋_GBK" w:eastAsia="方正小标宋_GBK" w:hAnsi="方正小标宋_GBK" w:cs="方正小标宋_GBK"/>
          <w:sz w:val="40"/>
          <w:szCs w:val="40"/>
        </w:rPr>
      </w:pPr>
      <w:r w:rsidRPr="00597202">
        <w:rPr>
          <w:rFonts w:ascii="方正小标宋_GBK" w:eastAsia="方正小标宋_GBK" w:hAnsi="方正小标宋_GBK" w:cs="方正小标宋_GBK" w:hint="eastAsia"/>
          <w:sz w:val="40"/>
          <w:szCs w:val="40"/>
        </w:rPr>
        <w:t>人才中心202</w:t>
      </w:r>
      <w:r w:rsidRPr="00597202">
        <w:rPr>
          <w:rFonts w:ascii="方正小标宋_GBK" w:eastAsia="方正小标宋_GBK" w:hAnsi="方正小标宋_GBK" w:cs="方正小标宋_GBK"/>
          <w:sz w:val="40"/>
          <w:szCs w:val="40"/>
        </w:rPr>
        <w:t>4</w:t>
      </w:r>
      <w:r w:rsidRPr="00597202">
        <w:rPr>
          <w:rFonts w:ascii="方正小标宋_GBK" w:eastAsia="方正小标宋_GBK" w:hAnsi="方正小标宋_GBK" w:cs="方正小标宋_GBK" w:hint="eastAsia"/>
          <w:sz w:val="40"/>
          <w:szCs w:val="40"/>
        </w:rPr>
        <w:t>年信息化建设设计及造价咨询</w:t>
      </w:r>
    </w:p>
    <w:p w14:paraId="67327375" w14:textId="68B52992" w:rsidR="007C2A46" w:rsidRDefault="00597202" w:rsidP="00B80E38">
      <w:pPr>
        <w:widowControl/>
        <w:spacing w:before="75" w:line="520" w:lineRule="exact"/>
        <w:jc w:val="center"/>
        <w:outlineLvl w:val="0"/>
        <w:rPr>
          <w:rFonts w:ascii="方正小标宋_GBK" w:eastAsia="方正小标宋_GBK" w:hAnsi="方正小标宋_GBK" w:cs="方正小标宋_GBK"/>
          <w:sz w:val="40"/>
          <w:szCs w:val="40"/>
        </w:rPr>
      </w:pPr>
      <w:r w:rsidRPr="00597202">
        <w:rPr>
          <w:rFonts w:ascii="方正小标宋_GBK" w:eastAsia="方正小标宋_GBK" w:hAnsi="方正小标宋_GBK" w:cs="方正小标宋_GBK" w:hint="eastAsia"/>
          <w:sz w:val="40"/>
          <w:szCs w:val="40"/>
        </w:rPr>
        <w:t>项目采购需求</w:t>
      </w:r>
    </w:p>
    <w:p w14:paraId="34294549" w14:textId="77777777" w:rsidR="00597202" w:rsidRPr="00597202" w:rsidRDefault="00597202" w:rsidP="00597202">
      <w:pPr>
        <w:widowControl/>
        <w:spacing w:before="75" w:line="520" w:lineRule="exact"/>
        <w:jc w:val="center"/>
        <w:outlineLvl w:val="0"/>
        <w:rPr>
          <w:rFonts w:ascii="微软雅黑" w:eastAsia="微软雅黑" w:hAnsi="微软雅黑" w:cs="宋体"/>
          <w:kern w:val="36"/>
          <w:sz w:val="32"/>
          <w:szCs w:val="32"/>
        </w:rPr>
      </w:pPr>
    </w:p>
    <w:p w14:paraId="62D6463A" w14:textId="77777777" w:rsidR="00D54DE7" w:rsidRPr="002879E0" w:rsidRDefault="00D54DE7" w:rsidP="00D54DE7">
      <w:pPr>
        <w:spacing w:line="440" w:lineRule="exact"/>
        <w:ind w:left="420" w:hangingChars="150" w:hanging="420"/>
        <w:jc w:val="center"/>
        <w:rPr>
          <w:rFonts w:ascii="仿宋_GB2312" w:eastAsia="仿宋_GB2312"/>
          <w:color w:val="000000" w:themeColor="text1"/>
          <w:sz w:val="28"/>
          <w:szCs w:val="28"/>
        </w:rPr>
      </w:pPr>
    </w:p>
    <w:p w14:paraId="51511D2D" w14:textId="77777777" w:rsidR="00D54DE7" w:rsidRPr="00C25526" w:rsidRDefault="00D54DE7" w:rsidP="00D54DE7">
      <w:pPr>
        <w:adjustRightInd w:val="0"/>
        <w:snapToGrid w:val="0"/>
        <w:spacing w:line="360" w:lineRule="auto"/>
        <w:ind w:firstLineChars="200" w:firstLine="640"/>
        <w:outlineLvl w:val="0"/>
        <w:rPr>
          <w:rFonts w:ascii="黑体" w:eastAsia="黑体" w:hAnsi="黑体" w:cs="宋体"/>
          <w:kern w:val="0"/>
          <w:sz w:val="32"/>
          <w:szCs w:val="32"/>
        </w:rPr>
      </w:pPr>
      <w:r w:rsidRPr="00C25526">
        <w:rPr>
          <w:rFonts w:ascii="黑体" w:eastAsia="黑体" w:hAnsi="黑体" w:cs="宋体" w:hint="eastAsia"/>
          <w:kern w:val="0"/>
          <w:sz w:val="32"/>
          <w:szCs w:val="32"/>
        </w:rPr>
        <w:t>第一部分：供应商资格要求</w:t>
      </w:r>
    </w:p>
    <w:p w14:paraId="2FD915B9" w14:textId="77777777" w:rsidR="00D54DE7" w:rsidRPr="00D54DE7" w:rsidRDefault="00D54DE7" w:rsidP="00D54DE7">
      <w:pPr>
        <w:adjustRightInd w:val="0"/>
        <w:snapToGrid w:val="0"/>
        <w:spacing w:line="360" w:lineRule="auto"/>
        <w:ind w:firstLineChars="200" w:firstLine="640"/>
        <w:jc w:val="left"/>
        <w:rPr>
          <w:rFonts w:ascii="仿宋_GB2312" w:eastAsia="仿宋_GB2312" w:hAnsi="微软雅黑" w:cs="宋体"/>
          <w:kern w:val="0"/>
          <w:sz w:val="32"/>
          <w:szCs w:val="32"/>
        </w:rPr>
      </w:pPr>
      <w:r w:rsidRPr="00D54DE7">
        <w:rPr>
          <w:rFonts w:ascii="仿宋_GB2312" w:eastAsia="仿宋_GB2312" w:hAnsi="微软雅黑" w:cs="宋体" w:hint="eastAsia"/>
          <w:kern w:val="0"/>
          <w:sz w:val="32"/>
          <w:szCs w:val="32"/>
        </w:rPr>
        <w:t>1.1应具备《政府采购法》第二十二条第一款规定的条件；</w:t>
      </w:r>
    </w:p>
    <w:p w14:paraId="362333E6" w14:textId="77777777" w:rsidR="00D54DE7" w:rsidRPr="00D54DE7" w:rsidRDefault="00D54DE7" w:rsidP="00D54DE7">
      <w:pPr>
        <w:adjustRightInd w:val="0"/>
        <w:snapToGrid w:val="0"/>
        <w:spacing w:line="360" w:lineRule="auto"/>
        <w:ind w:firstLineChars="200" w:firstLine="640"/>
        <w:jc w:val="left"/>
        <w:rPr>
          <w:rFonts w:ascii="仿宋_GB2312" w:eastAsia="仿宋_GB2312" w:hAnsi="微软雅黑" w:cs="宋体"/>
          <w:kern w:val="0"/>
          <w:sz w:val="32"/>
          <w:szCs w:val="32"/>
        </w:rPr>
      </w:pPr>
      <w:r w:rsidRPr="00D54DE7">
        <w:rPr>
          <w:rFonts w:ascii="仿宋_GB2312" w:eastAsia="仿宋_GB2312" w:hAnsi="微软雅黑" w:cs="宋体" w:hint="eastAsia"/>
          <w:kern w:val="0"/>
          <w:sz w:val="32"/>
          <w:szCs w:val="32"/>
        </w:rPr>
        <w:t>1.2未被列入“信用中国”或“中国政府采购网”中的失信被执行人、重大税收违法案件当事人名单、政府采购严重违法失信行为记录名单；</w:t>
      </w:r>
    </w:p>
    <w:p w14:paraId="7F8AC249" w14:textId="77777777" w:rsidR="00D54DE7" w:rsidRPr="00D54DE7" w:rsidRDefault="00D54DE7" w:rsidP="00D54DE7">
      <w:pPr>
        <w:adjustRightInd w:val="0"/>
        <w:snapToGrid w:val="0"/>
        <w:spacing w:line="360" w:lineRule="auto"/>
        <w:ind w:firstLineChars="200" w:firstLine="640"/>
        <w:jc w:val="left"/>
        <w:rPr>
          <w:rFonts w:ascii="仿宋_GB2312" w:eastAsia="仿宋_GB2312" w:hAnsi="微软雅黑" w:cs="宋体"/>
          <w:kern w:val="0"/>
          <w:sz w:val="32"/>
          <w:szCs w:val="32"/>
        </w:rPr>
      </w:pPr>
      <w:r w:rsidRPr="00D54DE7">
        <w:rPr>
          <w:rFonts w:ascii="仿宋_GB2312" w:eastAsia="仿宋_GB2312" w:hAnsi="微软雅黑" w:cs="宋体" w:hint="eastAsia"/>
          <w:kern w:val="0"/>
          <w:sz w:val="32"/>
          <w:szCs w:val="32"/>
        </w:rPr>
        <w:t>1.3具备行政主管部门颁发的电子通信广电行业相关甲级设计资质及合法有效的营业执照、税务登记证及相关证明；</w:t>
      </w:r>
    </w:p>
    <w:p w14:paraId="2F4EB9A6" w14:textId="5A470117" w:rsidR="00A53B95" w:rsidRPr="00C25526" w:rsidRDefault="00D54DE7" w:rsidP="00C25526">
      <w:pPr>
        <w:adjustRightInd w:val="0"/>
        <w:snapToGrid w:val="0"/>
        <w:spacing w:line="360" w:lineRule="auto"/>
        <w:ind w:firstLineChars="200" w:firstLine="640"/>
        <w:jc w:val="left"/>
        <w:rPr>
          <w:rFonts w:ascii="仿宋_GB2312" w:eastAsia="仿宋_GB2312" w:hAnsi="微软雅黑" w:cs="宋体"/>
          <w:kern w:val="0"/>
          <w:sz w:val="32"/>
          <w:szCs w:val="32"/>
        </w:rPr>
      </w:pPr>
      <w:r w:rsidRPr="00D54DE7">
        <w:rPr>
          <w:rFonts w:ascii="仿宋_GB2312" w:eastAsia="仿宋_GB2312" w:hAnsi="微软雅黑" w:cs="宋体" w:hint="eastAsia"/>
          <w:kern w:val="0"/>
          <w:sz w:val="32"/>
          <w:szCs w:val="32"/>
        </w:rPr>
        <w:t>1.4本项目不接受联合体。</w:t>
      </w:r>
    </w:p>
    <w:p w14:paraId="7A34D477" w14:textId="77777777" w:rsidR="00A53B95" w:rsidRPr="00C25526" w:rsidRDefault="00A53B95" w:rsidP="00A53B95">
      <w:pPr>
        <w:adjustRightInd w:val="0"/>
        <w:snapToGrid w:val="0"/>
        <w:spacing w:line="360" w:lineRule="auto"/>
        <w:ind w:firstLineChars="200" w:firstLine="640"/>
        <w:outlineLvl w:val="0"/>
        <w:rPr>
          <w:rFonts w:ascii="黑体" w:eastAsia="黑体" w:hAnsi="黑体" w:cs="宋体"/>
          <w:kern w:val="0"/>
          <w:sz w:val="32"/>
          <w:szCs w:val="32"/>
        </w:rPr>
      </w:pPr>
      <w:r w:rsidRPr="00C25526">
        <w:rPr>
          <w:rFonts w:ascii="黑体" w:eastAsia="黑体" w:hAnsi="黑体" w:cs="宋体" w:hint="eastAsia"/>
          <w:kern w:val="0"/>
          <w:sz w:val="32"/>
          <w:szCs w:val="32"/>
        </w:rPr>
        <w:t>第二部分：采购内容</w:t>
      </w:r>
    </w:p>
    <w:p w14:paraId="57C7DE27" w14:textId="77777777" w:rsidR="00A53B95" w:rsidRPr="00C25526" w:rsidRDefault="00A53B95" w:rsidP="00A53B95">
      <w:pPr>
        <w:adjustRightInd w:val="0"/>
        <w:snapToGrid w:val="0"/>
        <w:spacing w:line="360" w:lineRule="auto"/>
        <w:ind w:firstLineChars="200" w:firstLine="640"/>
        <w:jc w:val="left"/>
        <w:outlineLvl w:val="1"/>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一、采购内容：</w:t>
      </w:r>
    </w:p>
    <w:tbl>
      <w:tblPr>
        <w:tblpPr w:leftFromText="180" w:rightFromText="180" w:vertAnchor="text" w:horzAnchor="margin" w:tblpXSpec="center" w:tblpY="37"/>
        <w:tblW w:w="9420"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ook w:val="0000" w:firstRow="0" w:lastRow="0" w:firstColumn="0" w:lastColumn="0" w:noHBand="0" w:noVBand="0"/>
      </w:tblPr>
      <w:tblGrid>
        <w:gridCol w:w="1150"/>
        <w:gridCol w:w="5804"/>
        <w:gridCol w:w="1160"/>
        <w:gridCol w:w="1306"/>
      </w:tblGrid>
      <w:tr w:rsidR="00A53B95" w:rsidRPr="00C25526" w14:paraId="3BEBEA9C" w14:textId="77777777" w:rsidTr="00C25526">
        <w:trPr>
          <w:trHeight w:val="25"/>
          <w:jc w:val="center"/>
        </w:trPr>
        <w:tc>
          <w:tcPr>
            <w:tcW w:w="1150" w:type="dxa"/>
            <w:tcBorders>
              <w:top w:val="single" w:sz="8" w:space="0" w:color="auto"/>
              <w:bottom w:val="single" w:sz="2" w:space="0" w:color="auto"/>
            </w:tcBorders>
            <w:shd w:val="clear" w:color="auto" w:fill="F2F2F2"/>
            <w:vAlign w:val="center"/>
          </w:tcPr>
          <w:p w14:paraId="29A26100"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序号</w:t>
            </w:r>
          </w:p>
        </w:tc>
        <w:tc>
          <w:tcPr>
            <w:tcW w:w="5804" w:type="dxa"/>
            <w:tcBorders>
              <w:top w:val="single" w:sz="8" w:space="0" w:color="auto"/>
              <w:bottom w:val="single" w:sz="2" w:space="0" w:color="auto"/>
            </w:tcBorders>
            <w:shd w:val="clear" w:color="auto" w:fill="F2F2F2"/>
            <w:vAlign w:val="center"/>
          </w:tcPr>
          <w:p w14:paraId="557006E1"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名称</w:t>
            </w:r>
          </w:p>
        </w:tc>
        <w:tc>
          <w:tcPr>
            <w:tcW w:w="1160" w:type="dxa"/>
            <w:tcBorders>
              <w:top w:val="single" w:sz="8" w:space="0" w:color="auto"/>
              <w:bottom w:val="single" w:sz="2" w:space="0" w:color="auto"/>
            </w:tcBorders>
            <w:shd w:val="clear" w:color="auto" w:fill="F2F2F2"/>
            <w:vAlign w:val="center"/>
          </w:tcPr>
          <w:p w14:paraId="45C4C353"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数量</w:t>
            </w:r>
          </w:p>
        </w:tc>
        <w:tc>
          <w:tcPr>
            <w:tcW w:w="1306" w:type="dxa"/>
            <w:tcBorders>
              <w:top w:val="single" w:sz="8" w:space="0" w:color="auto"/>
              <w:bottom w:val="single" w:sz="2" w:space="0" w:color="auto"/>
            </w:tcBorders>
            <w:shd w:val="clear" w:color="auto" w:fill="F2F2F2"/>
            <w:vAlign w:val="center"/>
          </w:tcPr>
          <w:p w14:paraId="28861BF9"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单位</w:t>
            </w:r>
          </w:p>
        </w:tc>
      </w:tr>
      <w:tr w:rsidR="00A53B95" w:rsidRPr="00C25526" w14:paraId="714256B3" w14:textId="77777777" w:rsidTr="00C25526">
        <w:trPr>
          <w:trHeight w:hRule="exact" w:val="1431"/>
          <w:jc w:val="center"/>
        </w:trPr>
        <w:tc>
          <w:tcPr>
            <w:tcW w:w="1150" w:type="dxa"/>
            <w:tcBorders>
              <w:top w:val="single" w:sz="2" w:space="0" w:color="auto"/>
            </w:tcBorders>
            <w:shd w:val="clear" w:color="auto" w:fill="auto"/>
            <w:vAlign w:val="center"/>
          </w:tcPr>
          <w:p w14:paraId="649443A1"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1</w:t>
            </w:r>
          </w:p>
        </w:tc>
        <w:tc>
          <w:tcPr>
            <w:tcW w:w="5804" w:type="dxa"/>
            <w:tcBorders>
              <w:top w:val="single" w:sz="2" w:space="0" w:color="auto"/>
            </w:tcBorders>
            <w:shd w:val="clear" w:color="auto" w:fill="auto"/>
            <w:vAlign w:val="center"/>
          </w:tcPr>
          <w:p w14:paraId="26F352FA" w14:textId="77777777" w:rsidR="00A53B95" w:rsidRPr="00C25526" w:rsidRDefault="00A53B95" w:rsidP="003E4FFA">
            <w:pP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湖北省卫生健康人才交流发展中心2024年信息化项目建设方案及投资概算编制服务</w:t>
            </w:r>
          </w:p>
        </w:tc>
        <w:tc>
          <w:tcPr>
            <w:tcW w:w="1160" w:type="dxa"/>
            <w:tcBorders>
              <w:top w:val="single" w:sz="2" w:space="0" w:color="auto"/>
            </w:tcBorders>
            <w:shd w:val="clear" w:color="auto" w:fill="auto"/>
            <w:vAlign w:val="center"/>
          </w:tcPr>
          <w:p w14:paraId="5FC31257"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1</w:t>
            </w:r>
          </w:p>
        </w:tc>
        <w:tc>
          <w:tcPr>
            <w:tcW w:w="1306" w:type="dxa"/>
            <w:tcBorders>
              <w:top w:val="single" w:sz="2" w:space="0" w:color="auto"/>
            </w:tcBorders>
            <w:shd w:val="clear" w:color="auto" w:fill="auto"/>
            <w:vAlign w:val="center"/>
          </w:tcPr>
          <w:p w14:paraId="59A3856C" w14:textId="77777777" w:rsidR="00A53B95" w:rsidRPr="00C25526" w:rsidRDefault="00A53B95" w:rsidP="003E4FFA">
            <w:pPr>
              <w:jc w:val="center"/>
              <w:rPr>
                <w:rFonts w:ascii="仿宋_GB2312" w:eastAsia="仿宋_GB2312" w:hAnsi="微软雅黑" w:cs="宋体"/>
                <w:kern w:val="0"/>
                <w:sz w:val="32"/>
                <w:szCs w:val="32"/>
              </w:rPr>
            </w:pPr>
            <w:r w:rsidRPr="00C25526">
              <w:rPr>
                <w:rFonts w:ascii="仿宋_GB2312" w:eastAsia="仿宋_GB2312" w:hAnsi="微软雅黑" w:cs="宋体" w:hint="eastAsia"/>
                <w:kern w:val="0"/>
                <w:sz w:val="32"/>
                <w:szCs w:val="32"/>
              </w:rPr>
              <w:t>项</w:t>
            </w:r>
          </w:p>
        </w:tc>
      </w:tr>
    </w:tbl>
    <w:p w14:paraId="19050266" w14:textId="77777777" w:rsidR="00A53B95" w:rsidRPr="00687083" w:rsidRDefault="00A53B95" w:rsidP="00A53B95">
      <w:pPr>
        <w:adjustRightInd w:val="0"/>
        <w:snapToGrid w:val="0"/>
        <w:spacing w:line="360" w:lineRule="auto"/>
        <w:ind w:firstLineChars="200" w:firstLine="560"/>
        <w:jc w:val="left"/>
        <w:rPr>
          <w:rFonts w:ascii="仿宋_GB2312" w:eastAsia="仿宋_GB2312" w:hAnsi="Times New Roman"/>
          <w:color w:val="000000" w:themeColor="text1"/>
          <w:sz w:val="28"/>
          <w:szCs w:val="28"/>
        </w:rPr>
      </w:pPr>
    </w:p>
    <w:p w14:paraId="7039AFC9" w14:textId="77777777" w:rsidR="00A53B95" w:rsidRPr="00EF3F4A" w:rsidRDefault="00A53B95" w:rsidP="00A53B95">
      <w:pPr>
        <w:adjustRightInd w:val="0"/>
        <w:snapToGrid w:val="0"/>
        <w:spacing w:line="360" w:lineRule="auto"/>
        <w:ind w:firstLineChars="200" w:firstLine="640"/>
        <w:jc w:val="left"/>
        <w:outlineLvl w:val="1"/>
        <w:rPr>
          <w:rFonts w:ascii="仿宋_GB2312" w:eastAsia="仿宋_GB2312" w:hAnsi="微软雅黑" w:cs="宋体"/>
          <w:kern w:val="0"/>
          <w:sz w:val="32"/>
          <w:szCs w:val="32"/>
        </w:rPr>
      </w:pPr>
      <w:r w:rsidRPr="00EF3F4A">
        <w:rPr>
          <w:rFonts w:ascii="仿宋_GB2312" w:eastAsia="仿宋_GB2312" w:hAnsi="微软雅黑" w:cs="宋体" w:hint="eastAsia"/>
          <w:kern w:val="0"/>
          <w:sz w:val="32"/>
          <w:szCs w:val="32"/>
        </w:rPr>
        <w:t>二、采购预算：</w:t>
      </w:r>
      <w:r w:rsidRPr="00EF3F4A">
        <w:rPr>
          <w:rFonts w:ascii="仿宋_GB2312" w:eastAsia="仿宋_GB2312" w:hAnsi="微软雅黑" w:cs="宋体"/>
          <w:kern w:val="0"/>
          <w:sz w:val="32"/>
          <w:szCs w:val="32"/>
        </w:rPr>
        <w:t>15</w:t>
      </w:r>
      <w:r w:rsidRPr="00EF3F4A">
        <w:rPr>
          <w:rFonts w:ascii="仿宋_GB2312" w:eastAsia="仿宋_GB2312" w:hAnsi="微软雅黑" w:cs="宋体" w:hint="eastAsia"/>
          <w:kern w:val="0"/>
          <w:sz w:val="32"/>
          <w:szCs w:val="32"/>
        </w:rPr>
        <w:t xml:space="preserve">万元。 </w:t>
      </w:r>
    </w:p>
    <w:p w14:paraId="70199CB7" w14:textId="77777777" w:rsidR="00A53B95" w:rsidRPr="00EF3F4A" w:rsidRDefault="00A53B95" w:rsidP="00A53B95">
      <w:pPr>
        <w:adjustRightInd w:val="0"/>
        <w:snapToGrid w:val="0"/>
        <w:spacing w:line="360" w:lineRule="auto"/>
        <w:ind w:firstLineChars="200" w:firstLine="640"/>
        <w:jc w:val="left"/>
        <w:outlineLvl w:val="1"/>
        <w:rPr>
          <w:rFonts w:ascii="仿宋_GB2312" w:eastAsia="仿宋_GB2312" w:hAnsi="微软雅黑" w:cs="宋体"/>
          <w:kern w:val="0"/>
          <w:sz w:val="32"/>
          <w:szCs w:val="32"/>
        </w:rPr>
      </w:pPr>
      <w:r w:rsidRPr="00EF3F4A">
        <w:rPr>
          <w:rFonts w:ascii="仿宋_GB2312" w:eastAsia="仿宋_GB2312" w:hAnsi="微软雅黑" w:cs="宋体" w:hint="eastAsia"/>
          <w:kern w:val="0"/>
          <w:sz w:val="32"/>
          <w:szCs w:val="32"/>
        </w:rPr>
        <w:lastRenderedPageBreak/>
        <w:t>三、交付时间、地点</w:t>
      </w:r>
    </w:p>
    <w:p w14:paraId="219E0B7F" w14:textId="77777777" w:rsidR="00A53B95" w:rsidRPr="00EF3F4A" w:rsidRDefault="00A53B95" w:rsidP="00A53B95">
      <w:pPr>
        <w:adjustRightInd w:val="0"/>
        <w:snapToGrid w:val="0"/>
        <w:spacing w:line="360" w:lineRule="auto"/>
        <w:ind w:firstLineChars="200" w:firstLine="640"/>
        <w:jc w:val="left"/>
        <w:rPr>
          <w:rFonts w:ascii="仿宋_GB2312" w:eastAsia="仿宋_GB2312" w:hAnsi="微软雅黑" w:cs="宋体"/>
          <w:kern w:val="0"/>
          <w:sz w:val="32"/>
          <w:szCs w:val="32"/>
        </w:rPr>
      </w:pPr>
      <w:r w:rsidRPr="00EF3F4A">
        <w:rPr>
          <w:rFonts w:ascii="仿宋_GB2312" w:eastAsia="仿宋_GB2312" w:hAnsi="微软雅黑" w:cs="宋体" w:hint="eastAsia"/>
          <w:kern w:val="0"/>
          <w:sz w:val="32"/>
          <w:szCs w:val="32"/>
        </w:rPr>
        <w:t>3.1交付时间：合同签订后30个日历天内完成。</w:t>
      </w:r>
    </w:p>
    <w:p w14:paraId="472BDA15" w14:textId="77777777" w:rsidR="00A53B95" w:rsidRPr="00EF3F4A" w:rsidRDefault="00A53B95" w:rsidP="00A53B95">
      <w:pPr>
        <w:adjustRightInd w:val="0"/>
        <w:snapToGrid w:val="0"/>
        <w:spacing w:line="360" w:lineRule="auto"/>
        <w:ind w:firstLineChars="200" w:firstLine="640"/>
        <w:jc w:val="left"/>
        <w:rPr>
          <w:rFonts w:ascii="仿宋_GB2312" w:eastAsia="仿宋_GB2312" w:hAnsi="微软雅黑" w:cs="宋体"/>
          <w:kern w:val="0"/>
          <w:sz w:val="32"/>
          <w:szCs w:val="32"/>
        </w:rPr>
      </w:pPr>
      <w:r w:rsidRPr="00EF3F4A">
        <w:rPr>
          <w:rFonts w:ascii="仿宋_GB2312" w:eastAsia="仿宋_GB2312" w:hAnsi="微软雅黑" w:cs="宋体" w:hint="eastAsia"/>
          <w:kern w:val="0"/>
          <w:sz w:val="32"/>
          <w:szCs w:val="32"/>
        </w:rPr>
        <w:t>3.2交付地点：采购人指定地点。</w:t>
      </w:r>
    </w:p>
    <w:p w14:paraId="785A3463" w14:textId="77777777" w:rsidR="00A53B95" w:rsidRPr="00EF3F4A" w:rsidRDefault="00A53B95" w:rsidP="00A53B95">
      <w:pPr>
        <w:adjustRightInd w:val="0"/>
        <w:snapToGrid w:val="0"/>
        <w:spacing w:line="360" w:lineRule="auto"/>
        <w:ind w:firstLineChars="200" w:firstLine="640"/>
        <w:jc w:val="left"/>
        <w:outlineLvl w:val="1"/>
        <w:rPr>
          <w:rFonts w:ascii="仿宋_GB2312" w:eastAsia="仿宋_GB2312" w:hAnsi="微软雅黑" w:cs="宋体"/>
          <w:kern w:val="0"/>
          <w:sz w:val="32"/>
          <w:szCs w:val="32"/>
        </w:rPr>
      </w:pPr>
      <w:r w:rsidRPr="00EF3F4A">
        <w:rPr>
          <w:rFonts w:ascii="仿宋_GB2312" w:eastAsia="仿宋_GB2312" w:hAnsi="微软雅黑" w:cs="宋体" w:hint="eastAsia"/>
          <w:kern w:val="0"/>
          <w:sz w:val="32"/>
          <w:szCs w:val="32"/>
        </w:rPr>
        <w:t>四、采购内容及其要求</w:t>
      </w:r>
    </w:p>
    <w:p w14:paraId="784EBE02" w14:textId="77777777" w:rsidR="00AF2A0E" w:rsidRPr="00AF2A0E" w:rsidRDefault="00AF2A0E" w:rsidP="00AF2A0E">
      <w:pPr>
        <w:adjustRightInd w:val="0"/>
        <w:snapToGrid w:val="0"/>
        <w:spacing w:line="360" w:lineRule="auto"/>
        <w:ind w:firstLineChars="200" w:firstLine="640"/>
        <w:outlineLvl w:val="2"/>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4.1</w:t>
      </w:r>
      <w:bookmarkStart w:id="0" w:name="_Toc11103586"/>
      <w:r w:rsidRPr="00AF2A0E">
        <w:rPr>
          <w:rFonts w:ascii="仿宋_GB2312" w:eastAsia="仿宋_GB2312" w:hAnsi="微软雅黑" w:cs="宋体" w:hint="eastAsia"/>
          <w:kern w:val="0"/>
          <w:sz w:val="32"/>
          <w:szCs w:val="32"/>
        </w:rPr>
        <w:t>项目背景</w:t>
      </w:r>
      <w:bookmarkEnd w:id="0"/>
    </w:p>
    <w:p w14:paraId="7FDC3FBE" w14:textId="77777777" w:rsidR="00AF2A0E" w:rsidRPr="00AF2A0E" w:rsidRDefault="00AF2A0E" w:rsidP="00AF2A0E">
      <w:pPr>
        <w:adjustRightInd w:val="0"/>
        <w:snapToGrid w:val="0"/>
        <w:spacing w:line="360" w:lineRule="auto"/>
        <w:ind w:firstLineChars="200" w:firstLine="640"/>
        <w:outlineLvl w:val="3"/>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4</w:t>
      </w:r>
      <w:r w:rsidRPr="00AF2A0E">
        <w:rPr>
          <w:rFonts w:ascii="仿宋_GB2312" w:eastAsia="仿宋_GB2312" w:hAnsi="微软雅黑" w:cs="宋体"/>
          <w:kern w:val="0"/>
          <w:sz w:val="32"/>
          <w:szCs w:val="32"/>
        </w:rPr>
        <w:t>.1.1</w:t>
      </w:r>
      <w:r w:rsidRPr="00AF2A0E">
        <w:rPr>
          <w:rFonts w:ascii="仿宋_GB2312" w:eastAsia="仿宋_GB2312" w:hAnsi="微软雅黑" w:cs="宋体" w:hint="eastAsia"/>
          <w:kern w:val="0"/>
          <w:sz w:val="32"/>
          <w:szCs w:val="32"/>
        </w:rPr>
        <w:t>项目简述</w:t>
      </w:r>
    </w:p>
    <w:p w14:paraId="3F866751"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我中心经过多年信息化建设，已初步建立以考试评价为核心、以培训招聘为抓手、以服务全省卫生专技人员为目标的信息化平台。目前存在整体建设规划不足、缺乏前瞻性、后续拓展性不足的问题，为进一步提升各项服务工作水平和质量，我中心将开展2024年度信息化建设，逐步完善符合我中心业务特色的信息化服务体系。</w:t>
      </w:r>
    </w:p>
    <w:p w14:paraId="22365BAE" w14:textId="77777777" w:rsidR="00AF2A0E" w:rsidRPr="00AF2A0E" w:rsidRDefault="00AF2A0E" w:rsidP="00AF2A0E">
      <w:pPr>
        <w:adjustRightInd w:val="0"/>
        <w:snapToGrid w:val="0"/>
        <w:spacing w:line="360" w:lineRule="auto"/>
        <w:ind w:firstLineChars="200" w:firstLine="640"/>
        <w:outlineLvl w:val="3"/>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4</w:t>
      </w:r>
      <w:r w:rsidRPr="00AF2A0E">
        <w:rPr>
          <w:rFonts w:ascii="仿宋_GB2312" w:eastAsia="仿宋_GB2312" w:hAnsi="微软雅黑" w:cs="宋体"/>
          <w:kern w:val="0"/>
          <w:sz w:val="32"/>
          <w:szCs w:val="32"/>
        </w:rPr>
        <w:t>.1.2</w:t>
      </w:r>
      <w:bookmarkStart w:id="1" w:name="_Toc11103587"/>
      <w:r w:rsidRPr="00AF2A0E">
        <w:rPr>
          <w:rFonts w:ascii="仿宋_GB2312" w:eastAsia="仿宋_GB2312" w:hAnsi="微软雅黑" w:cs="宋体" w:hint="eastAsia"/>
          <w:kern w:val="0"/>
          <w:sz w:val="32"/>
          <w:szCs w:val="32"/>
        </w:rPr>
        <w:t>项目目标</w:t>
      </w:r>
      <w:bookmarkEnd w:id="1"/>
      <w:r w:rsidRPr="00AF2A0E">
        <w:rPr>
          <w:rFonts w:ascii="仿宋_GB2312" w:eastAsia="仿宋_GB2312" w:hAnsi="微软雅黑" w:cs="宋体" w:hint="eastAsia"/>
          <w:kern w:val="0"/>
          <w:sz w:val="32"/>
          <w:szCs w:val="32"/>
        </w:rPr>
        <w:t xml:space="preserve"> </w:t>
      </w:r>
    </w:p>
    <w:p w14:paraId="1A67E01B"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具体总体目标可以概括为以下几点：</w:t>
      </w:r>
    </w:p>
    <w:p w14:paraId="1E0D20A3"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（1）改造培训平台系统</w:t>
      </w:r>
    </w:p>
    <w:p w14:paraId="78A9C2DC"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以培训资源为基础、数字化学习平台为支撑、运营管理为保障，结合中心实际业务发展情况，对现有系统进行改造，完善培训资源治理体系，提升数字化学习平台线上、线下培训支撑能力，整合分散的平台运营管理功能，实现统一运营管理。</w:t>
      </w:r>
    </w:p>
    <w:p w14:paraId="23A57439"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（2）改造考试报名系统</w:t>
      </w:r>
    </w:p>
    <w:p w14:paraId="1D6883C1"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整合现有的考试报名系统，实现流程标准化、可配置化，</w:t>
      </w:r>
      <w:r w:rsidRPr="00AF2A0E">
        <w:rPr>
          <w:rFonts w:ascii="仿宋_GB2312" w:eastAsia="仿宋_GB2312" w:hAnsi="微软雅黑" w:cs="宋体" w:hint="eastAsia"/>
          <w:kern w:val="0"/>
          <w:sz w:val="32"/>
          <w:szCs w:val="32"/>
        </w:rPr>
        <w:lastRenderedPageBreak/>
        <w:t>形成平台化的考试报名系统。可根据不同报名需求快速实现线上报名，同时实现资格审核的自动化。</w:t>
      </w:r>
    </w:p>
    <w:p w14:paraId="4D933CCF"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（3）改造人才招聘系统</w:t>
      </w:r>
    </w:p>
    <w:p w14:paraId="2490A5CC"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基于现有线上招聘体系，拓展线下招聘的信息化服务能力，实现人才招聘线上线下一体化。</w:t>
      </w:r>
    </w:p>
    <w:p w14:paraId="5C35395B" w14:textId="77777777" w:rsidR="00AF2A0E" w:rsidRPr="00AF2A0E" w:rsidRDefault="00AF2A0E" w:rsidP="00AF2A0E">
      <w:pPr>
        <w:adjustRightInd w:val="0"/>
        <w:snapToGrid w:val="0"/>
        <w:spacing w:line="360" w:lineRule="auto"/>
        <w:ind w:firstLineChars="200" w:firstLine="640"/>
        <w:rPr>
          <w:rFonts w:ascii="仿宋_GB2312" w:eastAsia="仿宋_GB2312" w:hAnsi="微软雅黑" w:cs="宋体"/>
          <w:kern w:val="0"/>
          <w:sz w:val="32"/>
          <w:szCs w:val="32"/>
        </w:rPr>
      </w:pPr>
      <w:r w:rsidRPr="00AF2A0E">
        <w:rPr>
          <w:rFonts w:ascii="仿宋_GB2312" w:eastAsia="仿宋_GB2312" w:hAnsi="微软雅黑" w:cs="宋体" w:hint="eastAsia"/>
          <w:kern w:val="0"/>
          <w:sz w:val="32"/>
          <w:szCs w:val="32"/>
        </w:rPr>
        <w:t>（4）改造考试系统</w:t>
      </w:r>
    </w:p>
    <w:p w14:paraId="67D638E1" w14:textId="6ACDA934" w:rsidR="007C2A46" w:rsidRDefault="00AF2A0E" w:rsidP="00E64E7E">
      <w:pPr>
        <w:pStyle w:val="a7"/>
        <w:wordWrap w:val="0"/>
        <w:spacing w:before="0" w:beforeAutospacing="0" w:after="0" w:afterAutospacing="0" w:line="600" w:lineRule="atLeast"/>
        <w:ind w:firstLineChars="200" w:firstLine="640"/>
        <w:jc w:val="both"/>
        <w:rPr>
          <w:rFonts w:ascii="仿宋_GB2312" w:eastAsia="仿宋_GB2312" w:hAnsi="微软雅黑"/>
          <w:sz w:val="32"/>
          <w:szCs w:val="32"/>
        </w:rPr>
      </w:pPr>
      <w:r w:rsidRPr="00AF2A0E">
        <w:rPr>
          <w:rFonts w:ascii="仿宋_GB2312" w:eastAsia="仿宋_GB2312" w:hAnsi="微软雅黑" w:hint="eastAsia"/>
          <w:sz w:val="32"/>
          <w:szCs w:val="32"/>
        </w:rPr>
        <w:t>整合人机对话考试系统的命题师资、组卷评审、试卷出库的流程，对于不同考核要求提供不同的考核形式</w:t>
      </w:r>
      <w:r w:rsidR="00D2476C">
        <w:rPr>
          <w:rFonts w:ascii="仿宋_GB2312" w:eastAsia="仿宋_GB2312" w:hAnsi="微软雅黑" w:hint="eastAsia"/>
          <w:sz w:val="32"/>
          <w:szCs w:val="32"/>
        </w:rPr>
        <w:t>。</w:t>
      </w:r>
    </w:p>
    <w:p w14:paraId="0212CCCD" w14:textId="77777777" w:rsidR="00737BFC" w:rsidRPr="00737BFC" w:rsidRDefault="00737BFC" w:rsidP="00737BFC">
      <w:pPr>
        <w:adjustRightInd w:val="0"/>
        <w:snapToGrid w:val="0"/>
        <w:spacing w:line="360" w:lineRule="auto"/>
        <w:ind w:firstLineChars="200" w:firstLine="640"/>
        <w:outlineLvl w:val="2"/>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服务内容</w:t>
      </w:r>
    </w:p>
    <w:p w14:paraId="26478973"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供应商须按照采购人要求针对本项目提供包括但不限于实地调研、需求分析、方案设计、评审及验收、材料整理归档、技术咨询服务等采购人要求的相关服务，具体服务内容如下所示：</w:t>
      </w:r>
    </w:p>
    <w:p w14:paraId="2170C45E"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.1需求分析：湖北省卫生健康人才交流发展中心信息化项目之业务需求确认单、数据共享三清单、技术方案和建设需求等。</w:t>
      </w:r>
    </w:p>
    <w:p w14:paraId="7E2A0E7B"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.2方案设计：《湖北省卫生健康人才交流发展中心2024年信息化项目建设方案及投资概算》。</w:t>
      </w:r>
    </w:p>
    <w:p w14:paraId="2E7A77B3"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.3评审及验收：《湖北省卫生健康人才交流发展中心2024年信息化项目建设方案及投资概算》修订版。</w:t>
      </w:r>
    </w:p>
    <w:p w14:paraId="2B4EE0F9"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.4材料整理归档：将编制服务过程中产生的相关技术成果、材料整理归档，有序移交采购人。</w:t>
      </w:r>
    </w:p>
    <w:p w14:paraId="0C198D39"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lastRenderedPageBreak/>
        <w:t>4.</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.5技术咨询服务：项目建设方案编制服务中提供技术咨询意见和建议、解释说明方案中各项建设内容、功能性能指标、技术实现原理等。</w:t>
      </w:r>
    </w:p>
    <w:p w14:paraId="4B4B723D" w14:textId="77777777" w:rsidR="00737BFC" w:rsidRPr="00737BFC" w:rsidRDefault="00737BFC" w:rsidP="00737BFC">
      <w:pPr>
        <w:adjustRightInd w:val="0"/>
        <w:snapToGrid w:val="0"/>
        <w:spacing w:line="360" w:lineRule="auto"/>
        <w:ind w:firstLineChars="200" w:firstLine="640"/>
        <w:outlineLvl w:val="2"/>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服务要求</w:t>
      </w:r>
    </w:p>
    <w:p w14:paraId="286A6049"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.1总体要求</w:t>
      </w:r>
    </w:p>
    <w:p w14:paraId="13FC86FF"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bookmarkStart w:id="2" w:name="_Hlk86393246"/>
      <w:r w:rsidRPr="00737BFC">
        <w:rPr>
          <w:rFonts w:ascii="仿宋_GB2312" w:eastAsia="仿宋_GB2312" w:hAnsi="微软雅黑" w:cs="宋体" w:hint="eastAsia"/>
          <w:kern w:val="0"/>
          <w:sz w:val="32"/>
          <w:szCs w:val="32"/>
        </w:rPr>
        <w:t>（一）</w:t>
      </w:r>
      <w:bookmarkEnd w:id="2"/>
      <w:r w:rsidRPr="00737BFC">
        <w:rPr>
          <w:rFonts w:ascii="仿宋_GB2312" w:eastAsia="仿宋_GB2312" w:hAnsi="微软雅黑" w:cs="宋体" w:hint="eastAsia"/>
          <w:kern w:val="0"/>
          <w:sz w:val="32"/>
          <w:szCs w:val="32"/>
        </w:rPr>
        <w:t>全面性：在前期立项申报相关材料基础上，遵循国家相关技术规范，湖北省信息化项目建设相关政策、法规、标准、规范，并统筹考虑各级卫生健康行政部门、医疗机构、公卫机构业务需求。</w:t>
      </w:r>
    </w:p>
    <w:p w14:paraId="59D39A22"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（二）整体性：应体现“整体谋划、系统重塑、全面提升”的总体思路，对湖北省卫生健康人才交流发展中心信息化项目建设、应用、资源管理、业务拓展进行全面设计，具有前瞻性。</w:t>
      </w:r>
    </w:p>
    <w:p w14:paraId="25CCFEB8"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（三）可操作性：建设方案各项功能、性能指标合理，为项目评测工作提供参考，能够指导监理或测评单位编制项目验收文件。</w:t>
      </w:r>
    </w:p>
    <w:p w14:paraId="44548FB1"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（四）针对性：建设方案必须具有很强的针对性，对于现状存在的问题，发展的需求，建设方案要解决的问题，采购人关注的重要问题，新技术的运用等方面进行针对性的论证。</w:t>
      </w:r>
    </w:p>
    <w:p w14:paraId="7B1951A3"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.2服务范围</w:t>
      </w:r>
    </w:p>
    <w:p w14:paraId="155DE057"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本次项目采购服务的主要内容为湖北省卫生健康人才</w:t>
      </w:r>
      <w:r w:rsidRPr="00737BFC">
        <w:rPr>
          <w:rFonts w:ascii="仿宋_GB2312" w:eastAsia="仿宋_GB2312" w:hAnsi="微软雅黑" w:cs="宋体" w:hint="eastAsia"/>
          <w:kern w:val="0"/>
          <w:sz w:val="32"/>
          <w:szCs w:val="32"/>
        </w:rPr>
        <w:lastRenderedPageBreak/>
        <w:t>交流发展中心2024年信息化项目建设方案及投资概算编制服务。具体工作包括：现状及需求调研、建设方案编制及评审验收，并按照采购人或评审要求予以修改完善，供应商的最终报价须包含本项目响应文件中规定的全部服务内容。</w:t>
      </w:r>
    </w:p>
    <w:p w14:paraId="4D74227A"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供应商可就项目前述框架要求强化建设方案，也可根据本项目的实际情况进行适当调整。</w:t>
      </w:r>
    </w:p>
    <w:p w14:paraId="7B5B76FC" w14:textId="2FFF934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（一）在建设方案</w:t>
      </w:r>
      <w:r w:rsidR="005C5165">
        <w:rPr>
          <w:rFonts w:ascii="仿宋_GB2312" w:eastAsia="仿宋_GB2312" w:hAnsi="微软雅黑" w:cs="宋体" w:hint="eastAsia"/>
          <w:kern w:val="0"/>
          <w:sz w:val="32"/>
          <w:szCs w:val="32"/>
        </w:rPr>
        <w:t>评审</w:t>
      </w:r>
      <w:r w:rsidRPr="00737BFC">
        <w:rPr>
          <w:rFonts w:ascii="仿宋_GB2312" w:eastAsia="仿宋_GB2312" w:hAnsi="微软雅黑" w:cs="宋体" w:hint="eastAsia"/>
          <w:kern w:val="0"/>
          <w:sz w:val="32"/>
          <w:szCs w:val="32"/>
        </w:rPr>
        <w:t>前，若采购人或主管部门认为需要进行建设方案调整及相应修正，供应商应无条件执行，且编制费用已包括在响应报价中。</w:t>
      </w:r>
    </w:p>
    <w:p w14:paraId="7EF0AB7D"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（二）编制服务工作必须遵循国家、行业的相关标准及规范，现场工作人员须服从采购人的管理。</w:t>
      </w:r>
    </w:p>
    <w:p w14:paraId="71EFC3AF"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.3方案要求</w:t>
      </w:r>
    </w:p>
    <w:p w14:paraId="1632F25C"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建设方案编制应遵循国家标准、国家卫生健康委标准及现行的技术标准和规范，确保建设方案的科学性。建设方案应满足现有卫生健康业务能力需求，同时兼顾考虑未来可能的业务发展需求，具有良好的可扩展性与兼容性。平台（或系统）运行安全、维护易操作、易管理。充分考虑建设条件及相关系统现状，保证方案可实施。系统配置合理、在满足工程建设需求前提下尽量减少投资，经济实用。</w:t>
      </w:r>
    </w:p>
    <w:p w14:paraId="3B88688C"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（二）建设方案编制中的文字、名词、图形符号、计量单位等，都应采用现行的国家标准和部标准。</w:t>
      </w:r>
    </w:p>
    <w:p w14:paraId="7B1F9461"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（三）要求提供包含全套纸质、电子版的文件，其中纸</w:t>
      </w:r>
      <w:r w:rsidRPr="00737BFC">
        <w:rPr>
          <w:rFonts w:ascii="仿宋_GB2312" w:eastAsia="仿宋_GB2312" w:hAnsi="微软雅黑" w:cs="宋体" w:hint="eastAsia"/>
          <w:kern w:val="0"/>
          <w:sz w:val="32"/>
          <w:szCs w:val="32"/>
        </w:rPr>
        <w:lastRenderedPageBreak/>
        <w:t>质文本3套、电子版（含word及pdf文件）1套。</w:t>
      </w:r>
    </w:p>
    <w:p w14:paraId="058C3F0F"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（四）建设方案的编制应规范化、标准化。应利于采购人归档保存。</w:t>
      </w:r>
    </w:p>
    <w:p w14:paraId="705BD2A0"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（五）建设方案的深度应通过采购人或主管部门组织的专家评审。</w:t>
      </w:r>
    </w:p>
    <w:p w14:paraId="0DAC3C77"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（六）建设方案内容应包括但不限于以下内容：</w:t>
      </w:r>
    </w:p>
    <w:p w14:paraId="239849EB"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（1）提出本项目的建设原则、建设目标、建设内容、建设规模等。</w:t>
      </w:r>
    </w:p>
    <w:p w14:paraId="2458880D"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（2）结合项目建设目标，针对建设内容提出详细的现状及需求分析。</w:t>
      </w:r>
    </w:p>
    <w:p w14:paraId="73681FBB" w14:textId="4F2CAC0D"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（3）针对当前信息化建设存在的主要问题，结合已有工作成果以及技术发展趋势，细化本项目的各项业务功能、业务场景、业务流程和业务量。</w:t>
      </w:r>
    </w:p>
    <w:p w14:paraId="7C962DEF"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（4）提出项目的总体架构、各分子系统的建设方案。</w:t>
      </w:r>
    </w:p>
    <w:p w14:paraId="286D2455"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（5）提出项目的方案、以及环保、消防、职业安全与卫生、节能措施分析。</w:t>
      </w:r>
    </w:p>
    <w:p w14:paraId="7E17AA1D"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.4成果移交</w:t>
      </w:r>
    </w:p>
    <w:p w14:paraId="6CE6278C"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（一）成果内容必须符合本项目招标文件的有关要求和国家有关标准，并根据采购人研讨、报批、行文等编制需要提供相应的文本及资料。</w:t>
      </w:r>
    </w:p>
    <w:p w14:paraId="5488205E"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（二）成果应包括（但不限于）《湖北省卫生健康人才交流发展中心2024年信息化项目建设方案及投资概算》和</w:t>
      </w:r>
      <w:r w:rsidRPr="00737BFC">
        <w:rPr>
          <w:rFonts w:ascii="仿宋_GB2312" w:eastAsia="仿宋_GB2312" w:hAnsi="微软雅黑" w:cs="宋体" w:hint="eastAsia"/>
          <w:kern w:val="0"/>
          <w:sz w:val="32"/>
          <w:szCs w:val="32"/>
        </w:rPr>
        <w:lastRenderedPageBreak/>
        <w:t>编制说明。供应商须按采购人提出的内容和要求完成最终成果的编制。</w:t>
      </w:r>
    </w:p>
    <w:p w14:paraId="054E8F64"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（三）最终成果内容必须清晰完整，所包含的相关图纸内容必须全面、准确。</w:t>
      </w:r>
    </w:p>
    <w:p w14:paraId="31DFAF9E"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（四）全部最终成果均应制作计算机文件，图片采用JPG的文件格式，文本文件采用Microsoft</w:t>
      </w:r>
      <w:r w:rsidRPr="00737BFC">
        <w:rPr>
          <w:rFonts w:ascii="仿宋_GB2312" w:eastAsia="仿宋_GB2312" w:hAnsi="微软雅黑" w:cs="宋体"/>
          <w:kern w:val="0"/>
          <w:sz w:val="32"/>
          <w:szCs w:val="32"/>
        </w:rPr>
        <w:t xml:space="preserve"> </w:t>
      </w:r>
      <w:r w:rsidRPr="00737BFC">
        <w:rPr>
          <w:rFonts w:ascii="仿宋_GB2312" w:eastAsia="仿宋_GB2312" w:hAnsi="微软雅黑" w:cs="宋体" w:hint="eastAsia"/>
          <w:kern w:val="0"/>
          <w:sz w:val="32"/>
          <w:szCs w:val="32"/>
        </w:rPr>
        <w:t>word格式文件，其它格式需根据采购人要求制作。</w:t>
      </w:r>
    </w:p>
    <w:p w14:paraId="6D611464"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.5建设方案文档要求</w:t>
      </w:r>
    </w:p>
    <w:p w14:paraId="405831EB"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（一）清晰性和可读性：业务需求分析、建设方案的描述要简单易懂。尽量采用“主语＋动作”的简单表达方式；</w:t>
      </w:r>
    </w:p>
    <w:p w14:paraId="127FEC4D"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（二）完整性：全面反映湖北省卫生健康人才交流发展中心信息化的业务需求、功能需求，做到不遗漏，全覆盖，从最初的需求计划制定到最后的需求及建设方案评审；</w:t>
      </w:r>
    </w:p>
    <w:p w14:paraId="5098F6FA"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（三）一致性：业务需求分析及建设方案须和最终用户需求纵向一致，也包括项目所有的成果文档之间的一致。严格遵守不同层次间的一致性关系，使得各系统不会偏离最初的设计目标；</w:t>
      </w:r>
    </w:p>
    <w:p w14:paraId="1747A6B8"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（四）成果的可测试性、可维护性：要求供应商对湖北省卫生健康人才交流发展中心信息化项目的可测试性、可维护性阐述具体方法。</w:t>
      </w:r>
    </w:p>
    <w:p w14:paraId="32D3A8C7"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（五）实效性：设计理念先进、建设模式科学、技术应用成熟、业务服务创新。</w:t>
      </w:r>
    </w:p>
    <w:p w14:paraId="7CFE9C27" w14:textId="77777777" w:rsidR="00737BFC" w:rsidRPr="00737BFC" w:rsidRDefault="00737BFC" w:rsidP="00737BFC">
      <w:pPr>
        <w:adjustRightInd w:val="0"/>
        <w:snapToGrid w:val="0"/>
        <w:spacing w:line="360" w:lineRule="auto"/>
        <w:ind w:firstLineChars="200" w:firstLine="640"/>
        <w:outlineLvl w:val="2"/>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lastRenderedPageBreak/>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商务要求</w:t>
      </w:r>
    </w:p>
    <w:p w14:paraId="4EB97768"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.1中标规则</w:t>
      </w:r>
    </w:p>
    <w:p w14:paraId="3C26B8B5"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采购人从合格的报价供应商中选择符合采购需求、质量要求的供应商，并在服务质量相当的基础上以报价最低的原则确定成交供应商。</w:t>
      </w:r>
    </w:p>
    <w:p w14:paraId="3488CF1F"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2</w:t>
      </w:r>
      <w:r w:rsidRPr="00737BFC">
        <w:rPr>
          <w:rFonts w:ascii="仿宋_GB2312" w:eastAsia="仿宋_GB2312" w:hAnsi="微软雅黑" w:cs="宋体" w:hint="eastAsia"/>
          <w:kern w:val="0"/>
          <w:sz w:val="32"/>
          <w:szCs w:val="32"/>
        </w:rPr>
        <w:t>合同签订</w:t>
      </w:r>
    </w:p>
    <w:p w14:paraId="7F7EAA28"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发放中标通知书后7日内，成交供应商需与我委签订书面合同，双方签字盖章后生效。如遇特殊情况，经采购人与供应商协商可以延期5个工作日签订书面合同。</w:t>
      </w:r>
    </w:p>
    <w:p w14:paraId="3952AED4"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bookmarkStart w:id="3" w:name="_Hlk86389939"/>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3</w:t>
      </w:r>
      <w:r w:rsidRPr="00737BFC">
        <w:rPr>
          <w:rFonts w:ascii="仿宋_GB2312" w:eastAsia="仿宋_GB2312" w:hAnsi="微软雅黑" w:cs="宋体" w:hint="eastAsia"/>
          <w:kern w:val="0"/>
          <w:sz w:val="32"/>
          <w:szCs w:val="32"/>
        </w:rPr>
        <w:t>交货时间及验收</w:t>
      </w:r>
    </w:p>
    <w:bookmarkEnd w:id="3"/>
    <w:p w14:paraId="3409BCE1"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（一）合同签订后30个日历天内完成本项目所需服务涉及的资料整理、需求调研、建设方案编制等工作。</w:t>
      </w:r>
    </w:p>
    <w:p w14:paraId="749FD09D"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（二）若成交供应商在正常情况下未能按合同规定时间按期完成项目建设方案编制任务，应承担相应的违约责任（合同签订时予以明确）；同时，采购人将向相关部门申请将成交供应商纳入失信名单。</w:t>
      </w:r>
    </w:p>
    <w:p w14:paraId="3212FED0" w14:textId="4A6D5A66"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（三）本项目建设方案完成后提交给湖北省卫生健康</w:t>
      </w:r>
      <w:r w:rsidR="000912B8">
        <w:rPr>
          <w:rFonts w:ascii="仿宋_GB2312" w:eastAsia="仿宋_GB2312" w:hAnsi="微软雅黑" w:cs="宋体" w:hint="eastAsia"/>
          <w:kern w:val="0"/>
          <w:sz w:val="32"/>
          <w:szCs w:val="32"/>
        </w:rPr>
        <w:t>人才交流发展中心</w:t>
      </w:r>
      <w:r w:rsidRPr="00737BFC">
        <w:rPr>
          <w:rFonts w:ascii="仿宋_GB2312" w:eastAsia="仿宋_GB2312" w:hAnsi="微软雅黑" w:cs="宋体" w:hint="eastAsia"/>
          <w:kern w:val="0"/>
          <w:sz w:val="32"/>
          <w:szCs w:val="32"/>
        </w:rPr>
        <w:t>进行申报，以通过其组织的专家评审作为本项目</w:t>
      </w:r>
      <w:r w:rsidR="00D159FA">
        <w:rPr>
          <w:rFonts w:ascii="仿宋_GB2312" w:eastAsia="仿宋_GB2312" w:hAnsi="微软雅黑" w:cs="宋体" w:hint="eastAsia"/>
          <w:kern w:val="0"/>
          <w:sz w:val="32"/>
          <w:szCs w:val="32"/>
        </w:rPr>
        <w:t>终</w:t>
      </w:r>
      <w:r w:rsidRPr="00737BFC">
        <w:rPr>
          <w:rFonts w:ascii="仿宋_GB2312" w:eastAsia="仿宋_GB2312" w:hAnsi="微软雅黑" w:cs="宋体" w:hint="eastAsia"/>
          <w:kern w:val="0"/>
          <w:sz w:val="32"/>
          <w:szCs w:val="32"/>
        </w:rPr>
        <w:t>验标准。</w:t>
      </w:r>
    </w:p>
    <w:p w14:paraId="1DC63B12"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4</w:t>
      </w:r>
      <w:r w:rsidRPr="00737BFC">
        <w:rPr>
          <w:rFonts w:ascii="仿宋_GB2312" w:eastAsia="仿宋_GB2312" w:hAnsi="微软雅黑" w:cs="宋体" w:hint="eastAsia"/>
          <w:kern w:val="0"/>
          <w:sz w:val="32"/>
          <w:szCs w:val="32"/>
        </w:rPr>
        <w:t>交货地点：采购人指定地点。</w:t>
      </w:r>
    </w:p>
    <w:p w14:paraId="58D4DC48"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供应商综合能力</w:t>
      </w:r>
    </w:p>
    <w:p w14:paraId="79139F94"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w:t>
      </w:r>
      <w:r w:rsidRPr="00737BFC">
        <w:rPr>
          <w:rFonts w:ascii="仿宋_GB2312" w:eastAsia="仿宋_GB2312" w:hAnsi="微软雅黑" w:cs="宋体"/>
          <w:kern w:val="0"/>
          <w:sz w:val="32"/>
          <w:szCs w:val="32"/>
        </w:rPr>
        <w:t xml:space="preserve"> </w:t>
      </w:r>
      <w:r w:rsidRPr="00737BFC">
        <w:rPr>
          <w:rFonts w:ascii="仿宋_GB2312" w:eastAsia="仿宋_GB2312" w:hAnsi="微软雅黑" w:cs="宋体" w:hint="eastAsia"/>
          <w:kern w:val="0"/>
          <w:sz w:val="32"/>
          <w:szCs w:val="32"/>
        </w:rPr>
        <w:t>编制能力要求：供应商技术需有成熟的信息化项</w:t>
      </w:r>
      <w:r w:rsidRPr="00737BFC">
        <w:rPr>
          <w:rFonts w:ascii="仿宋_GB2312" w:eastAsia="仿宋_GB2312" w:hAnsi="微软雅黑" w:cs="宋体" w:hint="eastAsia"/>
          <w:kern w:val="0"/>
          <w:sz w:val="32"/>
          <w:szCs w:val="32"/>
        </w:rPr>
        <w:lastRenderedPageBreak/>
        <w:t>目建设方案编制能力，并具备相关工作管理经验。</w:t>
      </w:r>
    </w:p>
    <w:p w14:paraId="00DDE06A"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（二）服务团队要求：</w:t>
      </w:r>
    </w:p>
    <w:p w14:paraId="5AF6E87F"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（1）项目经理：要求具有通信、信息化领域高级技术职称，有较强的组织和协调能力，有较高的编制方案水平和分析解决问题的能力。</w:t>
      </w:r>
    </w:p>
    <w:p w14:paraId="4D422D80"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（2）项目团队成员：提供至少3名项目组成员（不包括项目负责人），所有人员须为相关领域本科及以上学位，并具备相关工作经验。</w:t>
      </w:r>
    </w:p>
    <w:p w14:paraId="7ED852E0"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6</w:t>
      </w:r>
      <w:r w:rsidRPr="00737BFC">
        <w:rPr>
          <w:rFonts w:ascii="仿宋_GB2312" w:eastAsia="仿宋_GB2312" w:hAnsi="微软雅黑" w:cs="宋体" w:hint="eastAsia"/>
          <w:kern w:val="0"/>
          <w:sz w:val="32"/>
          <w:szCs w:val="32"/>
        </w:rPr>
        <w:t>售后服务</w:t>
      </w:r>
    </w:p>
    <w:p w14:paraId="4BF0513D"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编制服务满足终验标准后，供应商需提供相关售后服务（合同中予以明确）。</w:t>
      </w:r>
    </w:p>
    <w:p w14:paraId="5D69605C"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7</w:t>
      </w:r>
      <w:r w:rsidRPr="00737BFC">
        <w:rPr>
          <w:rFonts w:ascii="仿宋_GB2312" w:eastAsia="仿宋_GB2312" w:hAnsi="微软雅黑" w:cs="宋体" w:hint="eastAsia"/>
          <w:kern w:val="0"/>
          <w:sz w:val="32"/>
          <w:szCs w:val="32"/>
        </w:rPr>
        <w:t>知识产权</w:t>
      </w:r>
    </w:p>
    <w:p w14:paraId="2EA2830A"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采购人拥有针对本项目形成的所有文档全部知识产权，未经采购人许可，供应商不得擅自使用全部或部分内容。</w:t>
      </w:r>
    </w:p>
    <w:p w14:paraId="2B89D367"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8</w:t>
      </w:r>
      <w:r w:rsidRPr="00737BFC">
        <w:rPr>
          <w:rFonts w:ascii="仿宋_GB2312" w:eastAsia="仿宋_GB2312" w:hAnsi="微软雅黑" w:cs="宋体" w:hint="eastAsia"/>
          <w:kern w:val="0"/>
          <w:sz w:val="32"/>
          <w:szCs w:val="32"/>
        </w:rPr>
        <w:t>报价要求</w:t>
      </w:r>
    </w:p>
    <w:p w14:paraId="617FD5CE"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（一）供应商总报价须为人民币报价，包含：人工费、通讯费、交通费、调研费、印刷费等完成本项目的所有费用。因供应商自身原因造成漏报、少报皆由其自行承担责任，采购人不再补偿。</w:t>
      </w:r>
    </w:p>
    <w:p w14:paraId="003A334E"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（二）对本文件未列明，而供应商认为必需的费用也需列入总报价。在合同实施时，采购人将不予支付没有列入的项目费用，并认为此项目的费用已包含在总报价中。</w:t>
      </w:r>
    </w:p>
    <w:p w14:paraId="53CEE74A" w14:textId="77777777" w:rsidR="00737BFC" w:rsidRPr="00737BFC" w:rsidRDefault="00737BFC" w:rsidP="00737BFC">
      <w:pPr>
        <w:adjustRightInd w:val="0"/>
        <w:snapToGrid w:val="0"/>
        <w:spacing w:line="360" w:lineRule="auto"/>
        <w:ind w:firstLineChars="200" w:firstLine="640"/>
        <w:outlineLvl w:val="3"/>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lastRenderedPageBreak/>
        <w:t>4.</w:t>
      </w:r>
      <w:r w:rsidRPr="00737BFC">
        <w:rPr>
          <w:rFonts w:ascii="仿宋_GB2312" w:eastAsia="仿宋_GB2312" w:hAnsi="微软雅黑" w:cs="宋体"/>
          <w:kern w:val="0"/>
          <w:sz w:val="32"/>
          <w:szCs w:val="32"/>
        </w:rPr>
        <w:t>5</w:t>
      </w:r>
      <w:r w:rsidRPr="00737BFC">
        <w:rPr>
          <w:rFonts w:ascii="仿宋_GB2312" w:eastAsia="仿宋_GB2312" w:hAnsi="微软雅黑" w:cs="宋体" w:hint="eastAsia"/>
          <w:kern w:val="0"/>
          <w:sz w:val="32"/>
          <w:szCs w:val="32"/>
        </w:rPr>
        <w:t>.</w:t>
      </w:r>
      <w:r w:rsidRPr="00737BFC">
        <w:rPr>
          <w:rFonts w:ascii="仿宋_GB2312" w:eastAsia="仿宋_GB2312" w:hAnsi="微软雅黑" w:cs="宋体"/>
          <w:kern w:val="0"/>
          <w:sz w:val="32"/>
          <w:szCs w:val="32"/>
        </w:rPr>
        <w:t>9</w:t>
      </w:r>
      <w:r w:rsidRPr="00737BFC">
        <w:rPr>
          <w:rFonts w:ascii="仿宋_GB2312" w:eastAsia="仿宋_GB2312" w:hAnsi="微软雅黑" w:cs="宋体" w:hint="eastAsia"/>
          <w:kern w:val="0"/>
          <w:sz w:val="32"/>
          <w:szCs w:val="32"/>
        </w:rPr>
        <w:t>付款方式</w:t>
      </w:r>
    </w:p>
    <w:p w14:paraId="438BE550"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（一）合同款支付：按合同约定执行。</w:t>
      </w:r>
    </w:p>
    <w:p w14:paraId="68E917B6" w14:textId="77777777" w:rsidR="00737BFC" w:rsidRPr="00737BFC" w:rsidRDefault="00737BFC" w:rsidP="00737BFC">
      <w:pPr>
        <w:adjustRightInd w:val="0"/>
        <w:snapToGrid w:val="0"/>
        <w:spacing w:line="360" w:lineRule="auto"/>
        <w:ind w:firstLineChars="200" w:firstLine="640"/>
        <w:rPr>
          <w:rFonts w:ascii="仿宋_GB2312" w:eastAsia="仿宋_GB2312" w:hAnsi="微软雅黑" w:cs="宋体"/>
          <w:kern w:val="0"/>
          <w:sz w:val="32"/>
          <w:szCs w:val="32"/>
        </w:rPr>
      </w:pPr>
      <w:r w:rsidRPr="00737BFC">
        <w:rPr>
          <w:rFonts w:ascii="仿宋_GB2312" w:eastAsia="仿宋_GB2312" w:hAnsi="微软雅黑" w:cs="宋体" w:hint="eastAsia"/>
          <w:kern w:val="0"/>
          <w:sz w:val="32"/>
          <w:szCs w:val="32"/>
        </w:rPr>
        <w:t>（二）成交供应商必须按国家有关财税规定开具发票。</w:t>
      </w:r>
    </w:p>
    <w:p w14:paraId="0C03932E" w14:textId="36FACA97" w:rsidR="00737BFC" w:rsidRPr="007D4D17" w:rsidRDefault="00775368" w:rsidP="00737BFC">
      <w:pPr>
        <w:adjustRightInd w:val="0"/>
        <w:snapToGrid w:val="0"/>
        <w:spacing w:line="360" w:lineRule="auto"/>
        <w:ind w:firstLineChars="200" w:firstLine="640"/>
        <w:rPr>
          <w:rFonts w:ascii="仿宋_GB2312" w:eastAsia="仿宋_GB2312" w:hAnsi="Times New Roman"/>
          <w:color w:val="000000" w:themeColor="text1"/>
          <w:sz w:val="28"/>
          <w:szCs w:val="28"/>
        </w:rPr>
      </w:pPr>
      <w:r w:rsidRPr="00775368">
        <w:rPr>
          <w:rFonts w:ascii="仿宋_GB2312" w:eastAsia="仿宋_GB2312" w:hAnsi="微软雅黑" w:cs="宋体" w:hint="eastAsia"/>
          <w:kern w:val="0"/>
          <w:sz w:val="32"/>
          <w:szCs w:val="32"/>
        </w:rPr>
        <w:t>（三）成交供应商在项目通过部门内部评审后，根据合同约定向采购人提出</w:t>
      </w:r>
      <w:r w:rsidRPr="00775368">
        <w:rPr>
          <w:rFonts w:ascii="仿宋_GB2312" w:eastAsia="仿宋_GB2312" w:hAnsi="微软雅黑" w:cs="宋体"/>
          <w:kern w:val="0"/>
          <w:sz w:val="32"/>
          <w:szCs w:val="32"/>
        </w:rPr>
        <w:t>100%付款申请，采购人接到供应商提交的付款申请及发票后应予办理付款事宜</w:t>
      </w:r>
      <w:r>
        <w:rPr>
          <w:rFonts w:ascii="仿宋_GB2312" w:eastAsia="仿宋_GB2312" w:hAnsi="微软雅黑" w:cs="宋体" w:hint="eastAsia"/>
          <w:kern w:val="0"/>
          <w:sz w:val="32"/>
          <w:szCs w:val="32"/>
        </w:rPr>
        <w:t>。</w:t>
      </w:r>
    </w:p>
    <w:p w14:paraId="6BE66DE5" w14:textId="77777777" w:rsidR="00737BFC" w:rsidRPr="00737BFC" w:rsidRDefault="00737BFC" w:rsidP="00E64E7E">
      <w:pPr>
        <w:pStyle w:val="a7"/>
        <w:wordWrap w:val="0"/>
        <w:spacing w:before="0" w:beforeAutospacing="0" w:after="0" w:afterAutospacing="0" w:line="600" w:lineRule="atLeast"/>
        <w:ind w:firstLineChars="200" w:firstLine="640"/>
        <w:jc w:val="both"/>
        <w:rPr>
          <w:rFonts w:ascii="仿宋_GB2312" w:eastAsia="仿宋_GB2312" w:hAnsi="微软雅黑"/>
          <w:sz w:val="32"/>
          <w:szCs w:val="32"/>
        </w:rPr>
      </w:pPr>
    </w:p>
    <w:sectPr w:rsidR="00737BFC" w:rsidRPr="00737B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9EE12" w14:textId="77777777" w:rsidR="00C43179" w:rsidRDefault="00C43179" w:rsidP="00DF3C92">
      <w:r>
        <w:separator/>
      </w:r>
    </w:p>
  </w:endnote>
  <w:endnote w:type="continuationSeparator" w:id="0">
    <w:p w14:paraId="3FAB4692" w14:textId="77777777" w:rsidR="00C43179" w:rsidRDefault="00C43179" w:rsidP="00DF3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C621" w14:textId="77777777" w:rsidR="00C43179" w:rsidRDefault="00C43179" w:rsidP="00DF3C92">
      <w:r>
        <w:separator/>
      </w:r>
    </w:p>
  </w:footnote>
  <w:footnote w:type="continuationSeparator" w:id="0">
    <w:p w14:paraId="68CB7DDD" w14:textId="77777777" w:rsidR="00C43179" w:rsidRDefault="00C43179" w:rsidP="00DF3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23124"/>
    <w:multiLevelType w:val="singleLevel"/>
    <w:tmpl w:val="29323124"/>
    <w:lvl w:ilvl="0">
      <w:start w:val="1"/>
      <w:numFmt w:val="chineseCounting"/>
      <w:suff w:val="nothing"/>
      <w:lvlText w:val="%1、"/>
      <w:lvlJc w:val="left"/>
      <w:rPr>
        <w:rFonts w:hint="eastAsia"/>
      </w:rPr>
    </w:lvl>
  </w:abstractNum>
  <w:abstractNum w:abstractNumId="1" w15:restartNumberingAfterBreak="0">
    <w:nsid w:val="6ED8B82E"/>
    <w:multiLevelType w:val="singleLevel"/>
    <w:tmpl w:val="6ED8B82E"/>
    <w:lvl w:ilvl="0">
      <w:start w:val="2"/>
      <w:numFmt w:val="decimal"/>
      <w:suff w:val="nothing"/>
      <w:lvlText w:val="（%1）"/>
      <w:lvlJc w:val="left"/>
    </w:lvl>
  </w:abstractNum>
  <w:num w:numId="1" w16cid:durableId="315959378">
    <w:abstractNumId w:val="0"/>
  </w:num>
  <w:num w:numId="2" w16cid:durableId="66879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Y4YTlhMmI0NTY1ODU0NTcxNTJjOTAzMWY3MmNjZjYifQ=="/>
  </w:docVars>
  <w:rsids>
    <w:rsidRoot w:val="00DF4F2D"/>
    <w:rsid w:val="000242E1"/>
    <w:rsid w:val="00040DED"/>
    <w:rsid w:val="00040ECD"/>
    <w:rsid w:val="00073B36"/>
    <w:rsid w:val="000818C0"/>
    <w:rsid w:val="0008688E"/>
    <w:rsid w:val="000912B8"/>
    <w:rsid w:val="000A72B2"/>
    <w:rsid w:val="000D373F"/>
    <w:rsid w:val="000F6485"/>
    <w:rsid w:val="00130705"/>
    <w:rsid w:val="00131196"/>
    <w:rsid w:val="00132D2C"/>
    <w:rsid w:val="0015347A"/>
    <w:rsid w:val="00175C65"/>
    <w:rsid w:val="00195D11"/>
    <w:rsid w:val="001B0E86"/>
    <w:rsid w:val="001F2465"/>
    <w:rsid w:val="00223717"/>
    <w:rsid w:val="002273EB"/>
    <w:rsid w:val="002302E4"/>
    <w:rsid w:val="00235E51"/>
    <w:rsid w:val="0025524D"/>
    <w:rsid w:val="00283DC2"/>
    <w:rsid w:val="002A560B"/>
    <w:rsid w:val="002A5777"/>
    <w:rsid w:val="002D4FFD"/>
    <w:rsid w:val="00302D28"/>
    <w:rsid w:val="00314A0F"/>
    <w:rsid w:val="00324FF5"/>
    <w:rsid w:val="00334E65"/>
    <w:rsid w:val="0036169B"/>
    <w:rsid w:val="003770F1"/>
    <w:rsid w:val="0037790E"/>
    <w:rsid w:val="003800B4"/>
    <w:rsid w:val="0038736C"/>
    <w:rsid w:val="003A3DDF"/>
    <w:rsid w:val="003A6993"/>
    <w:rsid w:val="003C180F"/>
    <w:rsid w:val="003F0F23"/>
    <w:rsid w:val="004205AF"/>
    <w:rsid w:val="004337B7"/>
    <w:rsid w:val="00436925"/>
    <w:rsid w:val="00436A39"/>
    <w:rsid w:val="0045281C"/>
    <w:rsid w:val="004A4E9F"/>
    <w:rsid w:val="004A5F6D"/>
    <w:rsid w:val="004B468A"/>
    <w:rsid w:val="004D2CD8"/>
    <w:rsid w:val="004E59E9"/>
    <w:rsid w:val="004F3657"/>
    <w:rsid w:val="0053075B"/>
    <w:rsid w:val="00537969"/>
    <w:rsid w:val="005435E2"/>
    <w:rsid w:val="00556C05"/>
    <w:rsid w:val="00583D0F"/>
    <w:rsid w:val="00591155"/>
    <w:rsid w:val="00597202"/>
    <w:rsid w:val="005A297C"/>
    <w:rsid w:val="005C5165"/>
    <w:rsid w:val="005F42E4"/>
    <w:rsid w:val="006137EB"/>
    <w:rsid w:val="006354F0"/>
    <w:rsid w:val="0063562A"/>
    <w:rsid w:val="00696851"/>
    <w:rsid w:val="00696959"/>
    <w:rsid w:val="006A3AA0"/>
    <w:rsid w:val="006A7147"/>
    <w:rsid w:val="006C0ED0"/>
    <w:rsid w:val="006D0CD5"/>
    <w:rsid w:val="006D7291"/>
    <w:rsid w:val="00716AF0"/>
    <w:rsid w:val="00727445"/>
    <w:rsid w:val="00734992"/>
    <w:rsid w:val="00737BFC"/>
    <w:rsid w:val="00753B43"/>
    <w:rsid w:val="00754623"/>
    <w:rsid w:val="00755C14"/>
    <w:rsid w:val="0075636B"/>
    <w:rsid w:val="00756CAC"/>
    <w:rsid w:val="00762B6F"/>
    <w:rsid w:val="00763925"/>
    <w:rsid w:val="00771188"/>
    <w:rsid w:val="00775368"/>
    <w:rsid w:val="007A1289"/>
    <w:rsid w:val="007A1362"/>
    <w:rsid w:val="007B48D2"/>
    <w:rsid w:val="007C2A46"/>
    <w:rsid w:val="007C3826"/>
    <w:rsid w:val="007D1594"/>
    <w:rsid w:val="007D31B3"/>
    <w:rsid w:val="007E0A5E"/>
    <w:rsid w:val="007F06FC"/>
    <w:rsid w:val="007F0A44"/>
    <w:rsid w:val="00804374"/>
    <w:rsid w:val="0083781E"/>
    <w:rsid w:val="008435E8"/>
    <w:rsid w:val="0085261A"/>
    <w:rsid w:val="00866168"/>
    <w:rsid w:val="0086712E"/>
    <w:rsid w:val="00867148"/>
    <w:rsid w:val="008678A9"/>
    <w:rsid w:val="00884497"/>
    <w:rsid w:val="00885269"/>
    <w:rsid w:val="00891E56"/>
    <w:rsid w:val="008D5154"/>
    <w:rsid w:val="008E0F28"/>
    <w:rsid w:val="008E15C6"/>
    <w:rsid w:val="008E4FFF"/>
    <w:rsid w:val="008F4D43"/>
    <w:rsid w:val="00901436"/>
    <w:rsid w:val="00903586"/>
    <w:rsid w:val="0090682A"/>
    <w:rsid w:val="00906951"/>
    <w:rsid w:val="009300BE"/>
    <w:rsid w:val="00936748"/>
    <w:rsid w:val="00993EAD"/>
    <w:rsid w:val="009C5706"/>
    <w:rsid w:val="009C5FC8"/>
    <w:rsid w:val="009D20C4"/>
    <w:rsid w:val="009E3289"/>
    <w:rsid w:val="009F2B26"/>
    <w:rsid w:val="00A1472E"/>
    <w:rsid w:val="00A26827"/>
    <w:rsid w:val="00A52500"/>
    <w:rsid w:val="00A53B95"/>
    <w:rsid w:val="00A71B73"/>
    <w:rsid w:val="00A75455"/>
    <w:rsid w:val="00AA5599"/>
    <w:rsid w:val="00AB3A5F"/>
    <w:rsid w:val="00AC4126"/>
    <w:rsid w:val="00AD26B1"/>
    <w:rsid w:val="00AF2A0E"/>
    <w:rsid w:val="00B026C6"/>
    <w:rsid w:val="00B53C89"/>
    <w:rsid w:val="00B56399"/>
    <w:rsid w:val="00B624DC"/>
    <w:rsid w:val="00B67C56"/>
    <w:rsid w:val="00B712E4"/>
    <w:rsid w:val="00B72B33"/>
    <w:rsid w:val="00B77808"/>
    <w:rsid w:val="00B80134"/>
    <w:rsid w:val="00B809D4"/>
    <w:rsid w:val="00B80E38"/>
    <w:rsid w:val="00BA22B9"/>
    <w:rsid w:val="00BD0211"/>
    <w:rsid w:val="00BF01F7"/>
    <w:rsid w:val="00C07285"/>
    <w:rsid w:val="00C17B2B"/>
    <w:rsid w:val="00C25526"/>
    <w:rsid w:val="00C43179"/>
    <w:rsid w:val="00C44F30"/>
    <w:rsid w:val="00C56571"/>
    <w:rsid w:val="00C678AE"/>
    <w:rsid w:val="00C709F6"/>
    <w:rsid w:val="00C70FDD"/>
    <w:rsid w:val="00C72CF8"/>
    <w:rsid w:val="00C77122"/>
    <w:rsid w:val="00C81A1A"/>
    <w:rsid w:val="00C83BBD"/>
    <w:rsid w:val="00CB6529"/>
    <w:rsid w:val="00CD1654"/>
    <w:rsid w:val="00CF4819"/>
    <w:rsid w:val="00D159FA"/>
    <w:rsid w:val="00D2476C"/>
    <w:rsid w:val="00D26AF9"/>
    <w:rsid w:val="00D54DE7"/>
    <w:rsid w:val="00D8555D"/>
    <w:rsid w:val="00D91DE8"/>
    <w:rsid w:val="00DA13C1"/>
    <w:rsid w:val="00DE7ED4"/>
    <w:rsid w:val="00DF3C92"/>
    <w:rsid w:val="00DF4F2D"/>
    <w:rsid w:val="00E13F89"/>
    <w:rsid w:val="00E26D88"/>
    <w:rsid w:val="00E47F71"/>
    <w:rsid w:val="00E607AD"/>
    <w:rsid w:val="00E64E7E"/>
    <w:rsid w:val="00E8772E"/>
    <w:rsid w:val="00E94A12"/>
    <w:rsid w:val="00EF3F4A"/>
    <w:rsid w:val="00F03D87"/>
    <w:rsid w:val="00F111F8"/>
    <w:rsid w:val="00F12E36"/>
    <w:rsid w:val="00F210BB"/>
    <w:rsid w:val="00F23610"/>
    <w:rsid w:val="00F25DE8"/>
    <w:rsid w:val="00F25FF5"/>
    <w:rsid w:val="00F315A2"/>
    <w:rsid w:val="00F66995"/>
    <w:rsid w:val="00F86AEC"/>
    <w:rsid w:val="00FC467C"/>
    <w:rsid w:val="00FD5C0D"/>
    <w:rsid w:val="00FF57D9"/>
    <w:rsid w:val="013244D5"/>
    <w:rsid w:val="018207C5"/>
    <w:rsid w:val="02D92666"/>
    <w:rsid w:val="03A66872"/>
    <w:rsid w:val="05744386"/>
    <w:rsid w:val="06145DC8"/>
    <w:rsid w:val="0AB2713C"/>
    <w:rsid w:val="0BF80C80"/>
    <w:rsid w:val="0C083041"/>
    <w:rsid w:val="0CC04897"/>
    <w:rsid w:val="0E5D6FB7"/>
    <w:rsid w:val="0FD96374"/>
    <w:rsid w:val="0FFA1E6E"/>
    <w:rsid w:val="1066288A"/>
    <w:rsid w:val="12241424"/>
    <w:rsid w:val="123A6064"/>
    <w:rsid w:val="13865A54"/>
    <w:rsid w:val="13913645"/>
    <w:rsid w:val="13C21B00"/>
    <w:rsid w:val="13FA0598"/>
    <w:rsid w:val="14654A47"/>
    <w:rsid w:val="14DC1B42"/>
    <w:rsid w:val="15FD0292"/>
    <w:rsid w:val="189C7F66"/>
    <w:rsid w:val="18A07A3C"/>
    <w:rsid w:val="1A616431"/>
    <w:rsid w:val="1A6C1BBA"/>
    <w:rsid w:val="1CD13F56"/>
    <w:rsid w:val="1D81772B"/>
    <w:rsid w:val="1D982FAD"/>
    <w:rsid w:val="1EB06519"/>
    <w:rsid w:val="214512AF"/>
    <w:rsid w:val="22EB7084"/>
    <w:rsid w:val="231D1CA3"/>
    <w:rsid w:val="23C476B4"/>
    <w:rsid w:val="26F61189"/>
    <w:rsid w:val="27396EC1"/>
    <w:rsid w:val="273D452F"/>
    <w:rsid w:val="27B86DCA"/>
    <w:rsid w:val="28643ED1"/>
    <w:rsid w:val="29F34EC2"/>
    <w:rsid w:val="2A0E1D29"/>
    <w:rsid w:val="2A31013E"/>
    <w:rsid w:val="2D6A1F89"/>
    <w:rsid w:val="305111DE"/>
    <w:rsid w:val="319008E1"/>
    <w:rsid w:val="32C3493B"/>
    <w:rsid w:val="33C5616B"/>
    <w:rsid w:val="33FD1320"/>
    <w:rsid w:val="35BC534C"/>
    <w:rsid w:val="36936E01"/>
    <w:rsid w:val="37C156A9"/>
    <w:rsid w:val="37DF3574"/>
    <w:rsid w:val="39386CBB"/>
    <w:rsid w:val="3D393726"/>
    <w:rsid w:val="3DC23F00"/>
    <w:rsid w:val="3E8D0596"/>
    <w:rsid w:val="3FC75147"/>
    <w:rsid w:val="42AC6699"/>
    <w:rsid w:val="42B17F68"/>
    <w:rsid w:val="444704AE"/>
    <w:rsid w:val="45656DAF"/>
    <w:rsid w:val="459508FA"/>
    <w:rsid w:val="4A3007A6"/>
    <w:rsid w:val="4ED32CC7"/>
    <w:rsid w:val="50972234"/>
    <w:rsid w:val="50AD3FE0"/>
    <w:rsid w:val="5406013D"/>
    <w:rsid w:val="56582A17"/>
    <w:rsid w:val="5BE90B20"/>
    <w:rsid w:val="5C7165E1"/>
    <w:rsid w:val="5D655C35"/>
    <w:rsid w:val="5E164AF7"/>
    <w:rsid w:val="61D95EEC"/>
    <w:rsid w:val="65427495"/>
    <w:rsid w:val="663178D3"/>
    <w:rsid w:val="6668599C"/>
    <w:rsid w:val="674A40AB"/>
    <w:rsid w:val="68304FEE"/>
    <w:rsid w:val="6A726503"/>
    <w:rsid w:val="6A744995"/>
    <w:rsid w:val="6E516C11"/>
    <w:rsid w:val="7019691C"/>
    <w:rsid w:val="70C055BD"/>
    <w:rsid w:val="70F96E79"/>
    <w:rsid w:val="738E466E"/>
    <w:rsid w:val="78B21AC5"/>
    <w:rsid w:val="797909D8"/>
    <w:rsid w:val="79FD7400"/>
    <w:rsid w:val="7A814F1E"/>
    <w:rsid w:val="7D532ABA"/>
    <w:rsid w:val="7D5B5A97"/>
    <w:rsid w:val="7DF740E9"/>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9C2E"/>
  <w15:docId w15:val="{445C7174-3F77-4D74-A4DF-80B50D46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rPr>
      <w:szCs w:val="28"/>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Date"/>
    <w:basedOn w:val="a"/>
    <w:next w:val="a"/>
    <w:link w:val="ab"/>
    <w:uiPriority w:val="99"/>
    <w:semiHidden/>
    <w:unhideWhenUsed/>
    <w:rsid w:val="00E47F71"/>
    <w:pPr>
      <w:ind w:leftChars="2500" w:left="100"/>
    </w:pPr>
  </w:style>
  <w:style w:type="character" w:customStyle="1" w:styleId="ab">
    <w:name w:val="日期 字符"/>
    <w:basedOn w:val="a0"/>
    <w:link w:val="aa"/>
    <w:uiPriority w:val="99"/>
    <w:semiHidden/>
    <w:rsid w:val="00E47F7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10</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 伟</dc:creator>
  <cp:lastModifiedBy>翰 王</cp:lastModifiedBy>
  <cp:revision>234</cp:revision>
  <dcterms:created xsi:type="dcterms:W3CDTF">2022-04-20T08:36:00Z</dcterms:created>
  <dcterms:modified xsi:type="dcterms:W3CDTF">2024-04-03T01:39:00Z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C455CDB8E466479C89E1E0352A1752A5_12</vt:lpwstr>
  </property>
</Properties>
</file>