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A756" w14:textId="77777777" w:rsidR="008F063B" w:rsidRDefault="0077739E">
      <w:pPr>
        <w:jc w:val="center"/>
        <w:rPr>
          <w:rFonts w:ascii="方正小标宋_GBK" w:eastAsia="方正小标宋_GBK"/>
          <w:sz w:val="40"/>
          <w:szCs w:val="40"/>
        </w:rPr>
      </w:pPr>
      <w:bookmarkStart w:id="0" w:name="_Hlk161930633"/>
      <w:r w:rsidRPr="008F063B">
        <w:rPr>
          <w:rFonts w:ascii="方正小标宋_GBK" w:eastAsia="方正小标宋_GBK" w:hint="eastAsia"/>
          <w:sz w:val="40"/>
          <w:szCs w:val="40"/>
        </w:rPr>
        <w:t>2024年度</w:t>
      </w:r>
      <w:r w:rsidR="002F3B1F" w:rsidRPr="008F063B">
        <w:rPr>
          <w:rFonts w:ascii="方正小标宋_GBK" w:eastAsia="方正小标宋_GBK" w:hint="eastAsia"/>
          <w:sz w:val="40"/>
          <w:szCs w:val="40"/>
        </w:rPr>
        <w:t>湖北省免费避孕药具综合管理服务</w:t>
      </w:r>
    </w:p>
    <w:p w14:paraId="0B5ACB5E" w14:textId="53054F1B" w:rsidR="001D4BBF" w:rsidRPr="008F063B" w:rsidRDefault="002F3B1F">
      <w:pPr>
        <w:jc w:val="center"/>
        <w:rPr>
          <w:rFonts w:ascii="方正小标宋_GBK" w:eastAsia="方正小标宋_GBK"/>
          <w:sz w:val="44"/>
          <w:szCs w:val="44"/>
        </w:rPr>
      </w:pPr>
      <w:r w:rsidRPr="008F063B">
        <w:rPr>
          <w:rFonts w:ascii="方正小标宋_GBK" w:eastAsia="方正小标宋_GBK" w:hint="eastAsia"/>
          <w:sz w:val="40"/>
          <w:szCs w:val="40"/>
        </w:rPr>
        <w:t>平台</w:t>
      </w:r>
      <w:r w:rsidR="0077739E" w:rsidRPr="008F063B">
        <w:rPr>
          <w:rFonts w:ascii="方正小标宋_GBK" w:eastAsia="方正小标宋_GBK" w:hint="eastAsia"/>
          <w:sz w:val="40"/>
          <w:szCs w:val="40"/>
        </w:rPr>
        <w:t>运行维护项目</w:t>
      </w:r>
      <w:bookmarkEnd w:id="0"/>
      <w:r w:rsidR="0077739E" w:rsidRPr="008F063B">
        <w:rPr>
          <w:rFonts w:ascii="方正小标宋_GBK" w:eastAsia="方正小标宋_GBK" w:hint="eastAsia"/>
          <w:sz w:val="40"/>
          <w:szCs w:val="40"/>
        </w:rPr>
        <w:t>采购需求文件</w:t>
      </w:r>
    </w:p>
    <w:p w14:paraId="35389AAF" w14:textId="77777777" w:rsidR="001D4BBF" w:rsidRDefault="001D4BBF">
      <w:pPr>
        <w:jc w:val="center"/>
        <w:rPr>
          <w:rFonts w:ascii="仿宋_GB2312" w:eastAsia="仿宋_GB2312"/>
          <w:sz w:val="44"/>
          <w:szCs w:val="44"/>
        </w:rPr>
      </w:pPr>
    </w:p>
    <w:p w14:paraId="5792F4A1" w14:textId="7377E4A0" w:rsidR="001D4BBF" w:rsidRDefault="00000000" w:rsidP="008E1667">
      <w:pPr>
        <w:spacing w:line="560" w:lineRule="exact"/>
        <w:ind w:firstLineChars="200" w:firstLine="560"/>
        <w:rPr>
          <w:rFonts w:ascii="仿宋_GB2312" w:eastAsia="仿宋_GB2312"/>
          <w:sz w:val="28"/>
          <w:szCs w:val="28"/>
        </w:rPr>
      </w:pPr>
      <w:r>
        <w:rPr>
          <w:rFonts w:ascii="仿宋_GB2312" w:eastAsia="仿宋_GB2312"/>
          <w:sz w:val="28"/>
          <w:szCs w:val="28"/>
        </w:rPr>
        <w:t>依据</w:t>
      </w:r>
      <w:r>
        <w:rPr>
          <w:rFonts w:ascii="仿宋_GB2312" w:eastAsia="仿宋_GB2312" w:hint="eastAsia"/>
          <w:sz w:val="28"/>
          <w:szCs w:val="28"/>
        </w:rPr>
        <w:t>湖北省本级政府采购项目备案书（备案编号：</w:t>
      </w:r>
      <w:r w:rsidR="00473FBD" w:rsidRPr="00473FBD">
        <w:rPr>
          <w:rFonts w:ascii="仿宋_GB2312" w:eastAsia="仿宋_GB2312" w:hint="eastAsia"/>
          <w:sz w:val="28"/>
          <w:szCs w:val="28"/>
          <w:u w:val="single"/>
        </w:rPr>
        <w:t>420000-2024-04488</w:t>
      </w:r>
      <w:r>
        <w:rPr>
          <w:rFonts w:ascii="仿宋_GB2312" w:eastAsia="仿宋_GB2312" w:hint="eastAsia"/>
          <w:sz w:val="28"/>
          <w:szCs w:val="28"/>
        </w:rPr>
        <w:t>），现委托湖北省公共资源交易中心（湖北省政府采购中心）就“</w:t>
      </w:r>
      <w:r w:rsidR="00B218E9" w:rsidRPr="00B218E9">
        <w:rPr>
          <w:rFonts w:ascii="仿宋_GB2312" w:eastAsia="仿宋_GB2312" w:hint="eastAsia"/>
          <w:sz w:val="28"/>
          <w:szCs w:val="28"/>
        </w:rPr>
        <w:t>湖北省免费避孕药具综合管理服务平台</w:t>
      </w:r>
      <w:r w:rsidR="0077739E" w:rsidRPr="0077739E">
        <w:rPr>
          <w:rFonts w:ascii="仿宋_GB2312" w:eastAsia="仿宋_GB2312" w:hint="eastAsia"/>
          <w:sz w:val="28"/>
          <w:szCs w:val="28"/>
        </w:rPr>
        <w:t>运行维护</w:t>
      </w:r>
      <w:r>
        <w:rPr>
          <w:rFonts w:ascii="仿宋_GB2312" w:eastAsia="仿宋_GB2312" w:hint="eastAsia"/>
          <w:sz w:val="28"/>
          <w:szCs w:val="28"/>
        </w:rPr>
        <w:t>项目”进行网上商城协议采购。</w:t>
      </w:r>
    </w:p>
    <w:p w14:paraId="41BC6798" w14:textId="3A4B69BB" w:rsidR="001D4BBF" w:rsidRDefault="00000000" w:rsidP="008E1667">
      <w:pPr>
        <w:spacing w:line="560" w:lineRule="exact"/>
        <w:ind w:firstLineChars="200" w:firstLine="560"/>
        <w:rPr>
          <w:rFonts w:ascii="仿宋_GB2312" w:eastAsia="仿宋_GB2312"/>
          <w:sz w:val="28"/>
          <w:szCs w:val="28"/>
        </w:rPr>
      </w:pPr>
      <w:r>
        <w:rPr>
          <w:rFonts w:ascii="仿宋_GB2312" w:eastAsia="仿宋_GB2312"/>
          <w:sz w:val="28"/>
          <w:szCs w:val="28"/>
        </w:rPr>
        <w:t>本</w:t>
      </w:r>
      <w:r>
        <w:rPr>
          <w:rFonts w:ascii="仿宋_GB2312" w:eastAsia="仿宋_GB2312" w:hint="eastAsia"/>
          <w:sz w:val="28"/>
          <w:szCs w:val="28"/>
        </w:rPr>
        <w:t>项目</w:t>
      </w:r>
      <w:r>
        <w:rPr>
          <w:rFonts w:ascii="仿宋_GB2312" w:eastAsia="仿宋_GB2312"/>
          <w:sz w:val="28"/>
          <w:szCs w:val="28"/>
        </w:rPr>
        <w:t>采购</w:t>
      </w:r>
      <w:r>
        <w:rPr>
          <w:rFonts w:ascii="仿宋_GB2312" w:eastAsia="仿宋_GB2312" w:hint="eastAsia"/>
          <w:sz w:val="28"/>
          <w:szCs w:val="28"/>
        </w:rPr>
        <w:t>预算：人民币</w:t>
      </w:r>
      <w:r w:rsidR="000F526E">
        <w:rPr>
          <w:rFonts w:ascii="仿宋_GB2312" w:eastAsia="仿宋_GB2312" w:hint="eastAsia"/>
          <w:sz w:val="28"/>
          <w:szCs w:val="28"/>
        </w:rPr>
        <w:t>28.8</w:t>
      </w:r>
      <w:r>
        <w:rPr>
          <w:rFonts w:ascii="仿宋_GB2312" w:eastAsia="仿宋_GB2312" w:hint="eastAsia"/>
          <w:sz w:val="28"/>
          <w:szCs w:val="28"/>
        </w:rPr>
        <w:t>万元；最高限价：人民币</w:t>
      </w:r>
      <w:r w:rsidR="000F526E">
        <w:rPr>
          <w:rFonts w:ascii="仿宋_GB2312" w:eastAsia="仿宋_GB2312" w:hint="eastAsia"/>
          <w:sz w:val="28"/>
          <w:szCs w:val="28"/>
        </w:rPr>
        <w:t>28.8</w:t>
      </w:r>
      <w:r>
        <w:rPr>
          <w:rFonts w:ascii="仿宋_GB2312" w:eastAsia="仿宋_GB2312" w:hint="eastAsia"/>
          <w:sz w:val="28"/>
          <w:szCs w:val="28"/>
        </w:rPr>
        <w:t>万元。</w:t>
      </w:r>
    </w:p>
    <w:p w14:paraId="002EB952" w14:textId="77777777" w:rsidR="001D4BBF" w:rsidRDefault="00000000" w:rsidP="008E1667">
      <w:pPr>
        <w:pStyle w:val="a9"/>
        <w:widowControl/>
        <w:numPr>
          <w:ilvl w:val="0"/>
          <w:numId w:val="1"/>
        </w:numPr>
        <w:spacing w:line="560" w:lineRule="exact"/>
        <w:ind w:firstLineChars="0"/>
        <w:jc w:val="left"/>
        <w:rPr>
          <w:rFonts w:ascii="黑体" w:eastAsia="黑体" w:hAnsi="黑体"/>
          <w:bCs/>
          <w:sz w:val="32"/>
          <w:szCs w:val="32"/>
        </w:rPr>
      </w:pPr>
      <w:r>
        <w:rPr>
          <w:rFonts w:ascii="黑体" w:eastAsia="黑体" w:hAnsi="黑体" w:hint="eastAsia"/>
          <w:bCs/>
          <w:sz w:val="32"/>
          <w:szCs w:val="32"/>
        </w:rPr>
        <w:t>采购清单</w:t>
      </w:r>
    </w:p>
    <w:tbl>
      <w:tblPr>
        <w:tblStyle w:val="a8"/>
        <w:tblW w:w="4994" w:type="pct"/>
        <w:jc w:val="center"/>
        <w:tblLook w:val="04A0" w:firstRow="1" w:lastRow="0" w:firstColumn="1" w:lastColumn="0" w:noHBand="0" w:noVBand="1"/>
      </w:tblPr>
      <w:tblGrid>
        <w:gridCol w:w="708"/>
        <w:gridCol w:w="4962"/>
        <w:gridCol w:w="711"/>
        <w:gridCol w:w="708"/>
        <w:gridCol w:w="1417"/>
      </w:tblGrid>
      <w:tr w:rsidR="001D4BBF" w14:paraId="495CF886" w14:textId="77777777" w:rsidTr="00A716F0">
        <w:trPr>
          <w:trHeight w:val="612"/>
          <w:jc w:val="center"/>
        </w:trPr>
        <w:tc>
          <w:tcPr>
            <w:tcW w:w="416" w:type="pct"/>
            <w:vAlign w:val="center"/>
          </w:tcPr>
          <w:p w14:paraId="1B881DBD" w14:textId="77777777" w:rsidR="001D4BBF" w:rsidRDefault="00000000" w:rsidP="008E1667">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2917" w:type="pct"/>
            <w:vAlign w:val="center"/>
          </w:tcPr>
          <w:p w14:paraId="4FE98FD0" w14:textId="77777777" w:rsidR="001D4BBF" w:rsidRDefault="00000000" w:rsidP="008E1667">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名称</w:t>
            </w:r>
          </w:p>
        </w:tc>
        <w:tc>
          <w:tcPr>
            <w:tcW w:w="418" w:type="pct"/>
            <w:vAlign w:val="center"/>
          </w:tcPr>
          <w:p w14:paraId="4E3EF09C" w14:textId="77777777" w:rsidR="001D4BBF" w:rsidRDefault="00000000" w:rsidP="008E1667">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416" w:type="pct"/>
            <w:vAlign w:val="center"/>
          </w:tcPr>
          <w:p w14:paraId="5FA1668A" w14:textId="77777777" w:rsidR="001D4BBF" w:rsidRDefault="00000000" w:rsidP="008E1667">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833" w:type="pct"/>
            <w:vAlign w:val="center"/>
          </w:tcPr>
          <w:p w14:paraId="4DE79C1E" w14:textId="77777777" w:rsidR="001D4BBF" w:rsidRDefault="00000000" w:rsidP="008E1667">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货物/服务</w:t>
            </w:r>
          </w:p>
        </w:tc>
      </w:tr>
      <w:tr w:rsidR="001D4BBF" w14:paraId="1DBCB587" w14:textId="77777777" w:rsidTr="00A716F0">
        <w:trPr>
          <w:trHeight w:val="692"/>
          <w:jc w:val="center"/>
        </w:trPr>
        <w:tc>
          <w:tcPr>
            <w:tcW w:w="416" w:type="pct"/>
            <w:vAlign w:val="center"/>
          </w:tcPr>
          <w:p w14:paraId="0EB70D6A"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bCs/>
                <w:sz w:val="24"/>
              </w:rPr>
              <w:t>1</w:t>
            </w:r>
          </w:p>
        </w:tc>
        <w:tc>
          <w:tcPr>
            <w:tcW w:w="2917" w:type="pct"/>
            <w:vAlign w:val="center"/>
          </w:tcPr>
          <w:p w14:paraId="1F8A6218" w14:textId="15F6C46C" w:rsidR="001D4BBF" w:rsidRDefault="000F526E" w:rsidP="008E1667">
            <w:pPr>
              <w:pStyle w:val="a9"/>
              <w:widowControl/>
              <w:ind w:firstLineChars="0" w:firstLine="0"/>
              <w:rPr>
                <w:rFonts w:ascii="仿宋" w:eastAsia="仿宋" w:hAnsi="仿宋"/>
                <w:bCs/>
                <w:sz w:val="24"/>
              </w:rPr>
            </w:pPr>
            <w:r w:rsidRPr="000F526E">
              <w:rPr>
                <w:rFonts w:ascii="仿宋" w:eastAsia="仿宋" w:hAnsi="仿宋" w:hint="eastAsia"/>
                <w:sz w:val="24"/>
              </w:rPr>
              <w:t>湖北省免费避孕药具综合管理服务平台</w:t>
            </w:r>
            <w:r>
              <w:rPr>
                <w:rFonts w:ascii="仿宋" w:eastAsia="仿宋" w:hAnsi="仿宋" w:hint="eastAsia"/>
                <w:sz w:val="24"/>
              </w:rPr>
              <w:t>运维服务</w:t>
            </w:r>
          </w:p>
        </w:tc>
        <w:tc>
          <w:tcPr>
            <w:tcW w:w="418" w:type="pct"/>
            <w:vAlign w:val="center"/>
          </w:tcPr>
          <w:p w14:paraId="1AE1EA3E"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hint="eastAsia"/>
                <w:bCs/>
                <w:sz w:val="24"/>
              </w:rPr>
              <w:t>1</w:t>
            </w:r>
          </w:p>
        </w:tc>
        <w:tc>
          <w:tcPr>
            <w:tcW w:w="416" w:type="pct"/>
            <w:vAlign w:val="center"/>
          </w:tcPr>
          <w:p w14:paraId="67E416DA"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hint="eastAsia"/>
                <w:bCs/>
                <w:sz w:val="24"/>
              </w:rPr>
              <w:t>项</w:t>
            </w:r>
          </w:p>
        </w:tc>
        <w:tc>
          <w:tcPr>
            <w:tcW w:w="833" w:type="pct"/>
            <w:vAlign w:val="center"/>
          </w:tcPr>
          <w:p w14:paraId="344D8A3A"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cs="宋体" w:hint="eastAsia"/>
                <w:bCs/>
                <w:color w:val="000000"/>
                <w:kern w:val="0"/>
                <w:sz w:val="24"/>
              </w:rPr>
              <w:t>服务</w:t>
            </w:r>
          </w:p>
        </w:tc>
      </w:tr>
      <w:tr w:rsidR="001D4BBF" w14:paraId="2B1C8CC3" w14:textId="77777777" w:rsidTr="00A716F0">
        <w:trPr>
          <w:trHeight w:val="702"/>
          <w:jc w:val="center"/>
        </w:trPr>
        <w:tc>
          <w:tcPr>
            <w:tcW w:w="416" w:type="pct"/>
            <w:vAlign w:val="center"/>
          </w:tcPr>
          <w:p w14:paraId="6B8CC971"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bCs/>
                <w:sz w:val="24"/>
              </w:rPr>
              <w:t>2</w:t>
            </w:r>
          </w:p>
        </w:tc>
        <w:tc>
          <w:tcPr>
            <w:tcW w:w="2917" w:type="pct"/>
            <w:vAlign w:val="center"/>
          </w:tcPr>
          <w:p w14:paraId="1318E63F" w14:textId="0C30DA94" w:rsidR="001D4BBF" w:rsidRDefault="006B08BB" w:rsidP="008E1667">
            <w:pPr>
              <w:pStyle w:val="a9"/>
              <w:widowControl/>
              <w:ind w:firstLineChars="0" w:firstLine="0"/>
              <w:rPr>
                <w:rFonts w:ascii="仿宋" w:eastAsia="仿宋" w:hAnsi="仿宋"/>
                <w:bCs/>
                <w:sz w:val="24"/>
              </w:rPr>
            </w:pPr>
            <w:r>
              <w:rPr>
                <w:rFonts w:ascii="仿宋" w:eastAsia="仿宋" w:hAnsi="仿宋" w:hint="eastAsia"/>
                <w:sz w:val="24"/>
              </w:rPr>
              <w:t>其他系统服务</w:t>
            </w:r>
          </w:p>
        </w:tc>
        <w:tc>
          <w:tcPr>
            <w:tcW w:w="418" w:type="pct"/>
            <w:vAlign w:val="center"/>
          </w:tcPr>
          <w:p w14:paraId="3D45AB78"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hint="eastAsia"/>
                <w:bCs/>
                <w:sz w:val="24"/>
              </w:rPr>
              <w:t>1</w:t>
            </w:r>
          </w:p>
        </w:tc>
        <w:tc>
          <w:tcPr>
            <w:tcW w:w="416" w:type="pct"/>
            <w:vAlign w:val="center"/>
          </w:tcPr>
          <w:p w14:paraId="34CFF75B"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hint="eastAsia"/>
                <w:bCs/>
                <w:sz w:val="24"/>
              </w:rPr>
              <w:t>项</w:t>
            </w:r>
          </w:p>
        </w:tc>
        <w:tc>
          <w:tcPr>
            <w:tcW w:w="833" w:type="pct"/>
            <w:vAlign w:val="center"/>
          </w:tcPr>
          <w:p w14:paraId="295132F4" w14:textId="77777777" w:rsidR="001D4BBF" w:rsidRDefault="00000000" w:rsidP="008E1667">
            <w:pPr>
              <w:pStyle w:val="a9"/>
              <w:widowControl/>
              <w:ind w:firstLineChars="0" w:firstLine="0"/>
              <w:jc w:val="center"/>
              <w:rPr>
                <w:rFonts w:ascii="仿宋" w:eastAsia="仿宋" w:hAnsi="仿宋"/>
                <w:bCs/>
                <w:sz w:val="24"/>
              </w:rPr>
            </w:pPr>
            <w:r>
              <w:rPr>
                <w:rFonts w:ascii="仿宋" w:eastAsia="仿宋" w:hAnsi="仿宋" w:cs="宋体" w:hint="eastAsia"/>
                <w:bCs/>
                <w:color w:val="000000"/>
                <w:kern w:val="0"/>
                <w:sz w:val="24"/>
              </w:rPr>
              <w:t>服务</w:t>
            </w:r>
          </w:p>
        </w:tc>
      </w:tr>
    </w:tbl>
    <w:p w14:paraId="158D78ED" w14:textId="77777777" w:rsidR="001D4BBF" w:rsidRDefault="00000000" w:rsidP="008E1667">
      <w:pPr>
        <w:pStyle w:val="a9"/>
        <w:widowControl/>
        <w:numPr>
          <w:ilvl w:val="0"/>
          <w:numId w:val="1"/>
        </w:numPr>
        <w:spacing w:line="560" w:lineRule="exact"/>
        <w:ind w:firstLineChars="0"/>
        <w:jc w:val="left"/>
        <w:rPr>
          <w:rFonts w:ascii="黑体" w:eastAsia="黑体" w:hAnsi="黑体"/>
          <w:bCs/>
          <w:sz w:val="32"/>
          <w:szCs w:val="32"/>
        </w:rPr>
      </w:pPr>
      <w:r>
        <w:rPr>
          <w:rFonts w:ascii="黑体" w:eastAsia="黑体" w:hAnsi="黑体" w:hint="eastAsia"/>
          <w:bCs/>
          <w:sz w:val="32"/>
          <w:szCs w:val="32"/>
        </w:rPr>
        <w:t>技术、服务要求</w:t>
      </w:r>
    </w:p>
    <w:p w14:paraId="6F64E394" w14:textId="649310BB"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t>1.</w:t>
      </w:r>
      <w:r w:rsidR="000F526E" w:rsidRPr="00A716F0">
        <w:rPr>
          <w:rFonts w:ascii="仿宋" w:eastAsia="仿宋" w:hAnsi="仿宋" w:hint="eastAsia"/>
          <w:sz w:val="28"/>
          <w:szCs w:val="28"/>
        </w:rPr>
        <w:t xml:space="preserve"> 湖北省免费避孕药具综合管理服务平台运维服务</w:t>
      </w:r>
    </w:p>
    <w:p w14:paraId="0C7B898C" w14:textId="77777777"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t>1.1 统计分析与业务监管服务</w:t>
      </w:r>
    </w:p>
    <w:p w14:paraId="7A587F2C" w14:textId="08971297" w:rsidR="001D4BBF" w:rsidRPr="00A716F0" w:rsidRDefault="00000000" w:rsidP="008E1667">
      <w:pPr>
        <w:widowControl/>
        <w:spacing w:line="560" w:lineRule="exact"/>
        <w:ind w:firstLineChars="200" w:firstLine="560"/>
        <w:rPr>
          <w:rFonts w:ascii="仿宋" w:eastAsia="仿宋" w:hAnsi="仿宋"/>
          <w:bCs/>
          <w:sz w:val="28"/>
          <w:szCs w:val="28"/>
        </w:rPr>
      </w:pPr>
      <w:r w:rsidRPr="00A716F0">
        <w:rPr>
          <w:rFonts w:ascii="仿宋" w:eastAsia="仿宋" w:hAnsi="仿宋" w:hint="eastAsia"/>
          <w:bCs/>
          <w:sz w:val="28"/>
          <w:szCs w:val="28"/>
        </w:rPr>
        <w:t>根据政策规范、业务需求和实际应用相关调整和要求，规划设计实现</w:t>
      </w:r>
      <w:r w:rsidR="000F526E" w:rsidRPr="00A716F0">
        <w:rPr>
          <w:rFonts w:ascii="仿宋" w:eastAsia="仿宋" w:hAnsi="仿宋" w:hint="eastAsia"/>
          <w:bCs/>
          <w:sz w:val="28"/>
          <w:szCs w:val="28"/>
        </w:rPr>
        <w:t>和</w:t>
      </w:r>
      <w:r w:rsidRPr="00A716F0">
        <w:rPr>
          <w:rFonts w:ascii="仿宋" w:eastAsia="仿宋" w:hAnsi="仿宋" w:hint="eastAsia"/>
          <w:bCs/>
          <w:sz w:val="28"/>
          <w:szCs w:val="28"/>
        </w:rPr>
        <w:t>完善系统相关业务功能，提供配套统计分析服务和业务监管服务；完善系统相应指标统计分析界面及功能。</w:t>
      </w:r>
    </w:p>
    <w:p w14:paraId="06F25B9E" w14:textId="2EB91765" w:rsidR="000F526E" w:rsidRPr="00A716F0" w:rsidRDefault="000F526E" w:rsidP="008E1667">
      <w:pPr>
        <w:widowControl/>
        <w:spacing w:line="560" w:lineRule="exact"/>
        <w:ind w:firstLineChars="200" w:firstLine="560"/>
        <w:jc w:val="left"/>
        <w:rPr>
          <w:rFonts w:ascii="仿宋" w:eastAsia="仿宋" w:hAnsi="仿宋"/>
          <w:bCs/>
          <w:color w:val="000000" w:themeColor="text1"/>
          <w:sz w:val="28"/>
          <w:szCs w:val="28"/>
        </w:rPr>
      </w:pPr>
      <w:r w:rsidRPr="00A716F0">
        <w:rPr>
          <w:rFonts w:ascii="仿宋" w:eastAsia="仿宋" w:hAnsi="仿宋" w:hint="eastAsia"/>
          <w:bCs/>
          <w:color w:val="000000" w:themeColor="text1"/>
          <w:sz w:val="28"/>
          <w:szCs w:val="28"/>
        </w:rPr>
        <w:t>1</w:t>
      </w:r>
      <w:r w:rsidRPr="00A716F0">
        <w:rPr>
          <w:rFonts w:ascii="仿宋" w:eastAsia="仿宋" w:hAnsi="仿宋"/>
          <w:bCs/>
          <w:color w:val="000000" w:themeColor="text1"/>
          <w:sz w:val="28"/>
          <w:szCs w:val="28"/>
        </w:rPr>
        <w:t>.</w:t>
      </w:r>
      <w:r w:rsidRPr="00A716F0">
        <w:rPr>
          <w:rFonts w:ascii="仿宋" w:eastAsia="仿宋" w:hAnsi="仿宋" w:hint="eastAsia"/>
          <w:bCs/>
          <w:color w:val="000000" w:themeColor="text1"/>
          <w:sz w:val="28"/>
          <w:szCs w:val="28"/>
        </w:rPr>
        <w:t>2</w:t>
      </w:r>
      <w:r w:rsidR="006B08BB" w:rsidRPr="00A716F0">
        <w:rPr>
          <w:rFonts w:ascii="仿宋" w:eastAsia="仿宋" w:hAnsi="仿宋" w:hint="eastAsia"/>
          <w:bCs/>
          <w:color w:val="000000" w:themeColor="text1"/>
          <w:sz w:val="28"/>
          <w:szCs w:val="28"/>
        </w:rPr>
        <w:t xml:space="preserve"> </w:t>
      </w:r>
      <w:r w:rsidRPr="00A716F0">
        <w:rPr>
          <w:rFonts w:ascii="仿宋" w:eastAsia="仿宋" w:hAnsi="仿宋" w:hint="eastAsia"/>
          <w:bCs/>
          <w:color w:val="000000" w:themeColor="text1"/>
          <w:sz w:val="28"/>
          <w:szCs w:val="28"/>
        </w:rPr>
        <w:t>系统优化升级</w:t>
      </w:r>
    </w:p>
    <w:p w14:paraId="55F6FE5C" w14:textId="4BECF961" w:rsidR="001D4BBF" w:rsidRPr="00A716F0" w:rsidRDefault="000F526E" w:rsidP="008E1667">
      <w:pPr>
        <w:widowControl/>
        <w:spacing w:line="560" w:lineRule="exact"/>
        <w:ind w:firstLineChars="200" w:firstLine="560"/>
        <w:rPr>
          <w:rFonts w:ascii="仿宋" w:eastAsia="仿宋" w:hAnsi="仿宋"/>
          <w:bCs/>
          <w:sz w:val="28"/>
          <w:szCs w:val="28"/>
        </w:rPr>
      </w:pPr>
      <w:r w:rsidRPr="00A716F0">
        <w:rPr>
          <w:rFonts w:ascii="仿宋" w:eastAsia="仿宋" w:hAnsi="仿宋" w:hint="eastAsia"/>
          <w:bCs/>
          <w:color w:val="000000" w:themeColor="text1"/>
          <w:sz w:val="28"/>
          <w:szCs w:val="28"/>
        </w:rPr>
        <w:t>按</w:t>
      </w:r>
      <w:r w:rsidRPr="00A716F0">
        <w:rPr>
          <w:rFonts w:ascii="仿宋" w:eastAsia="仿宋" w:hAnsi="仿宋" w:hint="eastAsia"/>
          <w:bCs/>
          <w:sz w:val="28"/>
          <w:szCs w:val="28"/>
        </w:rPr>
        <w:t>照业务需求，进一步完善优化药具产品的统计功能；升级自助发放</w:t>
      </w:r>
      <w:proofErr w:type="gramStart"/>
      <w:r w:rsidRPr="00A716F0">
        <w:rPr>
          <w:rFonts w:ascii="仿宋" w:eastAsia="仿宋" w:hAnsi="仿宋" w:hint="eastAsia"/>
          <w:bCs/>
          <w:sz w:val="28"/>
          <w:szCs w:val="28"/>
        </w:rPr>
        <w:t>机管理</w:t>
      </w:r>
      <w:proofErr w:type="gramEnd"/>
      <w:r w:rsidRPr="00A716F0">
        <w:rPr>
          <w:rFonts w:ascii="仿宋" w:eastAsia="仿宋" w:hAnsi="仿宋" w:hint="eastAsia"/>
          <w:bCs/>
          <w:sz w:val="28"/>
          <w:szCs w:val="28"/>
        </w:rPr>
        <w:t>模块，支持自主发放机实时状态显示、故障及缺货提示及相关查询统计等功能</w:t>
      </w:r>
      <w:r w:rsidRPr="00A716F0">
        <w:rPr>
          <w:rFonts w:ascii="仿宋" w:eastAsia="仿宋" w:hAnsi="仿宋"/>
          <w:bCs/>
          <w:sz w:val="28"/>
          <w:szCs w:val="28"/>
        </w:rPr>
        <w:t>。</w:t>
      </w:r>
    </w:p>
    <w:p w14:paraId="7F88EEA7" w14:textId="2B7E7E1E"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lastRenderedPageBreak/>
        <w:t>1.</w:t>
      </w:r>
      <w:r w:rsidR="000F526E" w:rsidRPr="00A716F0">
        <w:rPr>
          <w:rFonts w:ascii="仿宋" w:eastAsia="仿宋" w:hAnsi="仿宋" w:hint="eastAsia"/>
          <w:bCs/>
          <w:sz w:val="28"/>
          <w:szCs w:val="28"/>
        </w:rPr>
        <w:t>3</w:t>
      </w:r>
      <w:r w:rsidR="006B08BB" w:rsidRPr="00A716F0">
        <w:rPr>
          <w:rFonts w:ascii="仿宋" w:eastAsia="仿宋" w:hAnsi="仿宋" w:hint="eastAsia"/>
          <w:bCs/>
          <w:sz w:val="28"/>
          <w:szCs w:val="28"/>
        </w:rPr>
        <w:t xml:space="preserve"> </w:t>
      </w:r>
      <w:r w:rsidRPr="00A716F0">
        <w:rPr>
          <w:rFonts w:ascii="仿宋" w:eastAsia="仿宋" w:hAnsi="仿宋"/>
          <w:bCs/>
          <w:sz w:val="28"/>
          <w:szCs w:val="28"/>
        </w:rPr>
        <w:t>巡检服务</w:t>
      </w:r>
    </w:p>
    <w:p w14:paraId="433877B3" w14:textId="7E139D60" w:rsidR="001D4BBF" w:rsidRPr="00A716F0" w:rsidRDefault="00000000" w:rsidP="008E1667">
      <w:pPr>
        <w:widowControl/>
        <w:spacing w:line="560" w:lineRule="exact"/>
        <w:ind w:firstLineChars="200" w:firstLine="560"/>
        <w:rPr>
          <w:rFonts w:ascii="仿宋" w:eastAsia="仿宋" w:hAnsi="仿宋"/>
          <w:bCs/>
          <w:sz w:val="28"/>
          <w:szCs w:val="28"/>
        </w:rPr>
      </w:pPr>
      <w:r w:rsidRPr="00A716F0">
        <w:rPr>
          <w:rFonts w:ascii="仿宋" w:eastAsia="仿宋" w:hAnsi="仿宋" w:hint="eastAsia"/>
          <w:bCs/>
          <w:sz w:val="28"/>
          <w:szCs w:val="28"/>
        </w:rPr>
        <w:t>提供每月</w:t>
      </w:r>
      <w:r w:rsidRPr="00A716F0">
        <w:rPr>
          <w:rFonts w:ascii="仿宋" w:eastAsia="仿宋" w:hAnsi="仿宋"/>
          <w:bCs/>
          <w:sz w:val="28"/>
          <w:szCs w:val="28"/>
        </w:rPr>
        <w:t>1次的巡检服务，由资深工程师定期对系统运行情况进行检查并提交相应的巡检报告，对运行中发现的问题及时予以解决。发现问题后，将记录问题情况并制定出修改计划，提交给客户确认。</w:t>
      </w:r>
    </w:p>
    <w:p w14:paraId="6854F1C1" w14:textId="45C4423D"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t>1.</w:t>
      </w:r>
      <w:r w:rsidR="000F526E" w:rsidRPr="00A716F0">
        <w:rPr>
          <w:rFonts w:ascii="仿宋" w:eastAsia="仿宋" w:hAnsi="仿宋" w:hint="eastAsia"/>
          <w:bCs/>
          <w:sz w:val="28"/>
          <w:szCs w:val="28"/>
        </w:rPr>
        <w:t>4</w:t>
      </w:r>
      <w:r w:rsidRPr="00A716F0">
        <w:rPr>
          <w:rFonts w:ascii="仿宋" w:eastAsia="仿宋" w:hAnsi="仿宋"/>
          <w:bCs/>
          <w:sz w:val="28"/>
          <w:szCs w:val="28"/>
        </w:rPr>
        <w:t xml:space="preserve"> </w:t>
      </w:r>
      <w:proofErr w:type="gramStart"/>
      <w:r w:rsidRPr="00A716F0">
        <w:rPr>
          <w:rFonts w:ascii="仿宋" w:eastAsia="仿宋" w:hAnsi="仿宋"/>
          <w:bCs/>
          <w:sz w:val="28"/>
          <w:szCs w:val="28"/>
        </w:rPr>
        <w:t>安全运</w:t>
      </w:r>
      <w:proofErr w:type="gramEnd"/>
      <w:r w:rsidRPr="00A716F0">
        <w:rPr>
          <w:rFonts w:ascii="仿宋" w:eastAsia="仿宋" w:hAnsi="仿宋"/>
          <w:bCs/>
          <w:sz w:val="28"/>
          <w:szCs w:val="28"/>
        </w:rPr>
        <w:t>维服务</w:t>
      </w:r>
    </w:p>
    <w:p w14:paraId="1DCB7040" w14:textId="1571316C" w:rsidR="001D4BBF" w:rsidRPr="00A716F0" w:rsidRDefault="00000000" w:rsidP="008E1667">
      <w:pPr>
        <w:widowControl/>
        <w:spacing w:line="560" w:lineRule="exact"/>
        <w:ind w:firstLineChars="200" w:firstLine="560"/>
        <w:rPr>
          <w:rFonts w:ascii="仿宋" w:eastAsia="仿宋" w:hAnsi="仿宋"/>
          <w:bCs/>
          <w:sz w:val="28"/>
          <w:szCs w:val="28"/>
        </w:rPr>
      </w:pPr>
      <w:r w:rsidRPr="00A716F0">
        <w:rPr>
          <w:rFonts w:ascii="仿宋" w:eastAsia="仿宋" w:hAnsi="仿宋" w:hint="eastAsia"/>
          <w:bCs/>
          <w:sz w:val="28"/>
          <w:szCs w:val="28"/>
        </w:rPr>
        <w:t>按照信息安全等级保护相关要求，对本系统提供安全加固完善服务</w:t>
      </w:r>
      <w:r w:rsidR="000F526E" w:rsidRPr="00A716F0">
        <w:rPr>
          <w:rFonts w:ascii="仿宋" w:eastAsia="仿宋" w:hAnsi="仿宋" w:hint="eastAsia"/>
          <w:bCs/>
          <w:sz w:val="28"/>
          <w:szCs w:val="28"/>
        </w:rPr>
        <w:t>，配合省卫健委</w:t>
      </w:r>
      <w:proofErr w:type="gramStart"/>
      <w:r w:rsidR="000F526E" w:rsidRPr="00A716F0">
        <w:rPr>
          <w:rFonts w:ascii="仿宋" w:eastAsia="仿宋" w:hAnsi="仿宋" w:hint="eastAsia"/>
          <w:bCs/>
          <w:sz w:val="28"/>
          <w:szCs w:val="28"/>
        </w:rPr>
        <w:t>规</w:t>
      </w:r>
      <w:proofErr w:type="gramEnd"/>
      <w:r w:rsidR="000F526E" w:rsidRPr="00A716F0">
        <w:rPr>
          <w:rFonts w:ascii="仿宋" w:eastAsia="仿宋" w:hAnsi="仿宋" w:hint="eastAsia"/>
          <w:bCs/>
          <w:sz w:val="28"/>
          <w:szCs w:val="28"/>
        </w:rPr>
        <w:t>信处、信息中心</w:t>
      </w:r>
      <w:r w:rsidR="006B08BB" w:rsidRPr="00A716F0">
        <w:rPr>
          <w:rFonts w:ascii="仿宋" w:eastAsia="仿宋" w:hAnsi="仿宋" w:hint="eastAsia"/>
          <w:bCs/>
          <w:sz w:val="28"/>
          <w:szCs w:val="28"/>
        </w:rPr>
        <w:t>实施年度</w:t>
      </w:r>
      <w:proofErr w:type="gramStart"/>
      <w:r w:rsidR="006B08BB" w:rsidRPr="00A716F0">
        <w:rPr>
          <w:rFonts w:ascii="仿宋" w:eastAsia="仿宋" w:hAnsi="仿宋" w:hint="eastAsia"/>
          <w:bCs/>
          <w:sz w:val="28"/>
          <w:szCs w:val="28"/>
        </w:rPr>
        <w:t>三级等保测评</w:t>
      </w:r>
      <w:proofErr w:type="gramEnd"/>
      <w:r w:rsidR="006B08BB" w:rsidRPr="00A716F0">
        <w:rPr>
          <w:rFonts w:ascii="仿宋" w:eastAsia="仿宋" w:hAnsi="仿宋" w:hint="eastAsia"/>
          <w:bCs/>
          <w:sz w:val="28"/>
          <w:szCs w:val="28"/>
        </w:rPr>
        <w:t>，按照测评意见进行整改，</w:t>
      </w:r>
      <w:r w:rsidRPr="00A716F0">
        <w:rPr>
          <w:rFonts w:ascii="仿宋" w:eastAsia="仿宋" w:hAnsi="仿宋" w:hint="eastAsia"/>
          <w:bCs/>
          <w:sz w:val="28"/>
          <w:szCs w:val="28"/>
        </w:rPr>
        <w:t>在服务期内需通过日常对系统设备的巡检和对安全设备日志数据分析帮助用户发现系统隐患，预先采取相关防范措施保证系统的持续、稳定运行</w:t>
      </w:r>
      <w:r w:rsidR="008F063B" w:rsidRPr="00A716F0">
        <w:rPr>
          <w:rFonts w:ascii="仿宋" w:eastAsia="仿宋" w:hAnsi="仿宋" w:hint="eastAsia"/>
          <w:bCs/>
          <w:sz w:val="28"/>
          <w:szCs w:val="28"/>
        </w:rPr>
        <w:t>；如要求进行密码测评，供应商应配合完成密码应用改造。</w:t>
      </w:r>
    </w:p>
    <w:p w14:paraId="209E19C0" w14:textId="41C7DD38"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t>1.</w:t>
      </w:r>
      <w:r w:rsidR="006B08BB" w:rsidRPr="00A716F0">
        <w:rPr>
          <w:rFonts w:ascii="仿宋" w:eastAsia="仿宋" w:hAnsi="仿宋" w:hint="eastAsia"/>
          <w:bCs/>
          <w:sz w:val="28"/>
          <w:szCs w:val="28"/>
        </w:rPr>
        <w:t>5</w:t>
      </w:r>
      <w:r w:rsidRPr="00A716F0">
        <w:rPr>
          <w:rFonts w:ascii="仿宋" w:eastAsia="仿宋" w:hAnsi="仿宋"/>
          <w:bCs/>
          <w:sz w:val="28"/>
          <w:szCs w:val="28"/>
        </w:rPr>
        <w:t xml:space="preserve"> 系统备份和故障处理</w:t>
      </w:r>
    </w:p>
    <w:p w14:paraId="6C4E8DB3" w14:textId="77777777" w:rsidR="001D4BBF" w:rsidRPr="00A716F0" w:rsidRDefault="00000000" w:rsidP="008E1667">
      <w:pPr>
        <w:widowControl/>
        <w:spacing w:line="560" w:lineRule="exact"/>
        <w:ind w:firstLineChars="200" w:firstLine="560"/>
        <w:rPr>
          <w:rFonts w:ascii="仿宋" w:eastAsia="仿宋" w:hAnsi="仿宋"/>
          <w:bCs/>
          <w:color w:val="000000" w:themeColor="text1"/>
          <w:sz w:val="28"/>
          <w:szCs w:val="28"/>
        </w:rPr>
      </w:pPr>
      <w:r w:rsidRPr="00A716F0">
        <w:rPr>
          <w:rFonts w:ascii="仿宋" w:eastAsia="仿宋" w:hAnsi="仿宋" w:hint="eastAsia"/>
          <w:bCs/>
          <w:color w:val="000000" w:themeColor="text1"/>
          <w:sz w:val="28"/>
          <w:szCs w:val="28"/>
        </w:rPr>
        <w:t>提供系统数据的各类备份、归档和配置服务，保障系统及数据备份安全。当系统发生了故障情况时，立即进行诊断定位，并按照既定规则和流程进行应急处理。</w:t>
      </w:r>
    </w:p>
    <w:p w14:paraId="587CE988" w14:textId="497996DD"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t>2.</w:t>
      </w:r>
      <w:r w:rsidR="006B08BB" w:rsidRPr="00A716F0">
        <w:rPr>
          <w:rFonts w:ascii="仿宋" w:eastAsia="仿宋" w:hAnsi="仿宋" w:hint="eastAsia"/>
          <w:bCs/>
          <w:sz w:val="28"/>
          <w:szCs w:val="28"/>
        </w:rPr>
        <w:t>其他</w:t>
      </w:r>
      <w:r w:rsidRPr="00A716F0">
        <w:rPr>
          <w:rFonts w:ascii="仿宋" w:eastAsia="仿宋" w:hAnsi="仿宋"/>
          <w:bCs/>
          <w:sz w:val="28"/>
          <w:szCs w:val="28"/>
        </w:rPr>
        <w:t>系统服务</w:t>
      </w:r>
    </w:p>
    <w:p w14:paraId="4B17DDC6" w14:textId="4ED54FF9"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t xml:space="preserve">2.1 </w:t>
      </w:r>
      <w:r w:rsidR="006B08BB" w:rsidRPr="00A716F0">
        <w:rPr>
          <w:rFonts w:ascii="仿宋" w:eastAsia="仿宋" w:hAnsi="仿宋" w:hint="eastAsia"/>
          <w:bCs/>
          <w:sz w:val="28"/>
          <w:szCs w:val="28"/>
        </w:rPr>
        <w:t>数据归集服务</w:t>
      </w:r>
    </w:p>
    <w:p w14:paraId="6DA3C6D3" w14:textId="2D222D58" w:rsidR="001D4BBF" w:rsidRPr="00A716F0" w:rsidRDefault="00000000" w:rsidP="008E1667">
      <w:pPr>
        <w:widowControl/>
        <w:spacing w:line="560" w:lineRule="exact"/>
        <w:ind w:firstLineChars="200" w:firstLine="560"/>
        <w:rPr>
          <w:rFonts w:ascii="仿宋" w:eastAsia="仿宋" w:hAnsi="仿宋"/>
          <w:bCs/>
          <w:sz w:val="28"/>
          <w:szCs w:val="28"/>
        </w:rPr>
      </w:pPr>
      <w:r w:rsidRPr="00A716F0">
        <w:rPr>
          <w:rFonts w:ascii="仿宋" w:eastAsia="仿宋" w:hAnsi="仿宋" w:hint="eastAsia"/>
          <w:bCs/>
          <w:sz w:val="28"/>
          <w:szCs w:val="28"/>
        </w:rPr>
        <w:t>根据</w:t>
      </w:r>
      <w:r w:rsidR="006B08BB" w:rsidRPr="00A716F0">
        <w:rPr>
          <w:rFonts w:ascii="仿宋" w:eastAsia="仿宋" w:hAnsi="仿宋" w:hint="eastAsia"/>
          <w:bCs/>
          <w:sz w:val="28"/>
          <w:szCs w:val="28"/>
        </w:rPr>
        <w:t>省</w:t>
      </w:r>
      <w:proofErr w:type="gramStart"/>
      <w:r w:rsidR="006B08BB" w:rsidRPr="00A716F0">
        <w:rPr>
          <w:rFonts w:ascii="仿宋" w:eastAsia="仿宋" w:hAnsi="仿宋" w:hint="eastAsia"/>
          <w:bCs/>
          <w:sz w:val="28"/>
          <w:szCs w:val="28"/>
        </w:rPr>
        <w:t>卫健委对</w:t>
      </w:r>
      <w:proofErr w:type="gramEnd"/>
      <w:r w:rsidR="006B08BB" w:rsidRPr="00A716F0">
        <w:rPr>
          <w:rFonts w:ascii="仿宋" w:eastAsia="仿宋" w:hAnsi="仿宋" w:hint="eastAsia"/>
          <w:bCs/>
          <w:sz w:val="28"/>
          <w:szCs w:val="28"/>
        </w:rPr>
        <w:t>数据管理的要求，按照给定的时间节点，完成</w:t>
      </w:r>
      <w:r w:rsidR="006B08BB" w:rsidRPr="00A716F0">
        <w:rPr>
          <w:rFonts w:ascii="仿宋" w:eastAsia="仿宋" w:hAnsi="仿宋" w:hint="eastAsia"/>
          <w:sz w:val="28"/>
          <w:szCs w:val="28"/>
        </w:rPr>
        <w:t>湖北省免费避孕药具综合管理服务平台数据进入</w:t>
      </w:r>
      <w:r w:rsidR="00A716F0">
        <w:rPr>
          <w:rFonts w:ascii="仿宋" w:eastAsia="仿宋" w:hAnsi="仿宋" w:hint="eastAsia"/>
          <w:sz w:val="28"/>
          <w:szCs w:val="28"/>
        </w:rPr>
        <w:t>湖北</w:t>
      </w:r>
      <w:r w:rsidR="006B08BB" w:rsidRPr="00A716F0">
        <w:rPr>
          <w:rFonts w:ascii="仿宋" w:eastAsia="仿宋" w:hAnsi="仿宋" w:hint="eastAsia"/>
          <w:sz w:val="28"/>
          <w:szCs w:val="28"/>
        </w:rPr>
        <w:t>省健康</w:t>
      </w:r>
      <w:proofErr w:type="gramStart"/>
      <w:r w:rsidR="006B08BB" w:rsidRPr="00A716F0">
        <w:rPr>
          <w:rFonts w:ascii="仿宋" w:eastAsia="仿宋" w:hAnsi="仿宋" w:hint="eastAsia"/>
          <w:sz w:val="28"/>
          <w:szCs w:val="28"/>
        </w:rPr>
        <w:t>医疗大</w:t>
      </w:r>
      <w:proofErr w:type="gramEnd"/>
      <w:r w:rsidR="006B08BB" w:rsidRPr="00A716F0">
        <w:rPr>
          <w:rFonts w:ascii="仿宋" w:eastAsia="仿宋" w:hAnsi="仿宋" w:hint="eastAsia"/>
          <w:sz w:val="28"/>
          <w:szCs w:val="28"/>
        </w:rPr>
        <w:t>数据中心数据湖</w:t>
      </w:r>
      <w:r w:rsidR="006B08BB" w:rsidRPr="00A716F0">
        <w:rPr>
          <w:rFonts w:ascii="仿宋" w:eastAsia="仿宋" w:hAnsi="仿宋" w:hint="eastAsia"/>
          <w:bCs/>
          <w:sz w:val="28"/>
          <w:szCs w:val="28"/>
        </w:rPr>
        <w:t>，配合完成后期数据的入湖、出湖工作。</w:t>
      </w:r>
    </w:p>
    <w:p w14:paraId="3F0F7AF2" w14:textId="56F3258C" w:rsidR="001D4BBF" w:rsidRPr="00A716F0" w:rsidRDefault="00000000" w:rsidP="008E1667">
      <w:pPr>
        <w:widowControl/>
        <w:spacing w:line="560" w:lineRule="exact"/>
        <w:ind w:firstLineChars="175" w:firstLine="490"/>
        <w:jc w:val="left"/>
        <w:rPr>
          <w:rFonts w:ascii="仿宋" w:eastAsia="仿宋" w:hAnsi="仿宋"/>
          <w:bCs/>
          <w:sz w:val="28"/>
          <w:szCs w:val="28"/>
        </w:rPr>
      </w:pPr>
      <w:r w:rsidRPr="00A716F0">
        <w:rPr>
          <w:rFonts w:ascii="仿宋" w:eastAsia="仿宋" w:hAnsi="仿宋"/>
          <w:bCs/>
          <w:sz w:val="28"/>
          <w:szCs w:val="28"/>
        </w:rPr>
        <w:t xml:space="preserve">2.2 </w:t>
      </w:r>
      <w:r w:rsidR="006B08BB" w:rsidRPr="00A716F0">
        <w:rPr>
          <w:rFonts w:ascii="仿宋" w:eastAsia="仿宋" w:hAnsi="仿宋" w:cs="Times New Roman" w:hint="eastAsia"/>
          <w:bCs/>
          <w:sz w:val="28"/>
          <w:szCs w:val="28"/>
        </w:rPr>
        <w:t>小程序、域名及S</w:t>
      </w:r>
      <w:r w:rsidR="006B08BB" w:rsidRPr="00A716F0">
        <w:rPr>
          <w:rFonts w:ascii="仿宋" w:eastAsia="仿宋" w:hAnsi="仿宋" w:cs="Times New Roman"/>
          <w:bCs/>
          <w:sz w:val="28"/>
          <w:szCs w:val="28"/>
        </w:rPr>
        <w:t>SL</w:t>
      </w:r>
      <w:r w:rsidR="006B08BB" w:rsidRPr="00A716F0">
        <w:rPr>
          <w:rFonts w:ascii="仿宋" w:eastAsia="仿宋" w:hAnsi="仿宋" w:cs="Times New Roman" w:hint="eastAsia"/>
          <w:bCs/>
          <w:sz w:val="28"/>
          <w:szCs w:val="28"/>
        </w:rPr>
        <w:t>证书维护</w:t>
      </w:r>
    </w:p>
    <w:p w14:paraId="3EAFF7F4" w14:textId="6B0A5637" w:rsidR="001D4BBF" w:rsidRPr="00A716F0" w:rsidRDefault="006B08BB" w:rsidP="008E1667">
      <w:pPr>
        <w:widowControl/>
        <w:spacing w:line="560" w:lineRule="exact"/>
        <w:ind w:firstLineChars="200" w:firstLine="560"/>
        <w:rPr>
          <w:rFonts w:ascii="仿宋" w:eastAsia="仿宋" w:hAnsi="仿宋"/>
          <w:bCs/>
          <w:sz w:val="28"/>
          <w:szCs w:val="28"/>
        </w:rPr>
      </w:pPr>
      <w:r w:rsidRPr="00A716F0">
        <w:rPr>
          <w:rFonts w:ascii="仿宋" w:eastAsia="仿宋" w:hAnsi="仿宋" w:hint="eastAsia"/>
          <w:bCs/>
          <w:sz w:val="28"/>
          <w:szCs w:val="28"/>
        </w:rPr>
        <w:t>配合</w:t>
      </w:r>
      <w:proofErr w:type="gramStart"/>
      <w:r w:rsidRPr="00A716F0">
        <w:rPr>
          <w:rFonts w:ascii="仿宋" w:eastAsia="仿宋" w:hAnsi="仿宋" w:hint="eastAsia"/>
          <w:bCs/>
          <w:sz w:val="28"/>
          <w:szCs w:val="28"/>
        </w:rPr>
        <w:t>完成微信小</w:t>
      </w:r>
      <w:proofErr w:type="gramEnd"/>
      <w:r w:rsidRPr="00A716F0">
        <w:rPr>
          <w:rFonts w:ascii="仿宋" w:eastAsia="仿宋" w:hAnsi="仿宋" w:hint="eastAsia"/>
          <w:bCs/>
          <w:sz w:val="28"/>
          <w:szCs w:val="28"/>
        </w:rPr>
        <w:t>程序“鄂药具领取”、“鄂药具发放”账号主体变更为湖北省计划生育药具管理站；根据PC端、小程序端域名及SSL</w:t>
      </w:r>
      <w:r w:rsidRPr="00A716F0">
        <w:rPr>
          <w:rFonts w:ascii="仿宋" w:eastAsia="仿宋" w:hAnsi="仿宋" w:hint="eastAsia"/>
          <w:bCs/>
          <w:sz w:val="28"/>
          <w:szCs w:val="28"/>
        </w:rPr>
        <w:lastRenderedPageBreak/>
        <w:t>证书的使用情况，</w:t>
      </w:r>
      <w:r w:rsidR="00473FBD">
        <w:rPr>
          <w:rFonts w:ascii="仿宋" w:eastAsia="仿宋" w:hAnsi="仿宋" w:hint="eastAsia"/>
          <w:bCs/>
          <w:sz w:val="28"/>
          <w:szCs w:val="28"/>
        </w:rPr>
        <w:t>如后续要使用</w:t>
      </w:r>
      <w:proofErr w:type="gramStart"/>
      <w:r w:rsidR="00473FBD">
        <w:rPr>
          <w:rFonts w:ascii="仿宋" w:eastAsia="仿宋" w:hAnsi="仿宋" w:hint="eastAsia"/>
          <w:bCs/>
          <w:sz w:val="28"/>
          <w:szCs w:val="28"/>
        </w:rPr>
        <w:t>省健康医疗大</w:t>
      </w:r>
      <w:proofErr w:type="gramEnd"/>
      <w:r w:rsidR="00473FBD">
        <w:rPr>
          <w:rFonts w:ascii="仿宋" w:eastAsia="仿宋" w:hAnsi="仿宋" w:hint="eastAsia"/>
          <w:bCs/>
          <w:sz w:val="28"/>
          <w:szCs w:val="28"/>
        </w:rPr>
        <w:t>数据中心域名及证书，要</w:t>
      </w:r>
      <w:r w:rsidRPr="00A716F0">
        <w:rPr>
          <w:rFonts w:ascii="仿宋" w:eastAsia="仿宋" w:hAnsi="仿宋" w:hint="eastAsia"/>
          <w:bCs/>
          <w:sz w:val="28"/>
          <w:szCs w:val="28"/>
        </w:rPr>
        <w:t>配合委信息中心完成域名及SSL证书</w:t>
      </w:r>
      <w:r w:rsidRPr="00A716F0">
        <w:rPr>
          <w:rFonts w:ascii="仿宋" w:eastAsia="仿宋" w:hAnsi="仿宋" w:cs="Times New Roman" w:hint="eastAsia"/>
          <w:bCs/>
          <w:sz w:val="28"/>
          <w:szCs w:val="28"/>
        </w:rPr>
        <w:t>更新维护等服务</w:t>
      </w:r>
      <w:r w:rsidRPr="00A716F0">
        <w:rPr>
          <w:rFonts w:ascii="仿宋" w:eastAsia="仿宋" w:hAnsi="仿宋" w:hint="eastAsia"/>
          <w:bCs/>
          <w:sz w:val="28"/>
          <w:szCs w:val="28"/>
        </w:rPr>
        <w:t>。</w:t>
      </w:r>
    </w:p>
    <w:p w14:paraId="6A93B91C" w14:textId="657B27D9" w:rsidR="001D4BBF" w:rsidRPr="00A716F0" w:rsidRDefault="006B08BB" w:rsidP="008E1667">
      <w:pPr>
        <w:spacing w:line="560" w:lineRule="exact"/>
        <w:ind w:firstLine="420"/>
        <w:rPr>
          <w:rFonts w:ascii="仿宋" w:eastAsia="仿宋" w:hAnsi="仿宋" w:cs="Times New Roman"/>
          <w:bCs/>
          <w:sz w:val="28"/>
          <w:szCs w:val="28"/>
        </w:rPr>
      </w:pPr>
      <w:r w:rsidRPr="00A716F0">
        <w:rPr>
          <w:rFonts w:ascii="仿宋" w:eastAsia="仿宋" w:hAnsi="仿宋" w:cs="Times New Roman" w:hint="eastAsia"/>
          <w:bCs/>
          <w:sz w:val="28"/>
          <w:szCs w:val="28"/>
        </w:rPr>
        <w:t>2.3</w:t>
      </w:r>
      <w:r w:rsidRPr="00A716F0">
        <w:rPr>
          <w:rFonts w:ascii="仿宋" w:eastAsia="仿宋" w:hAnsi="仿宋" w:cs="Times New Roman"/>
          <w:bCs/>
          <w:sz w:val="28"/>
          <w:szCs w:val="28"/>
        </w:rPr>
        <w:t xml:space="preserve"> </w:t>
      </w:r>
      <w:r w:rsidR="008F063B" w:rsidRPr="00A716F0">
        <w:rPr>
          <w:rFonts w:ascii="仿宋" w:eastAsia="仿宋" w:hAnsi="仿宋" w:cs="Times New Roman" w:hint="eastAsia"/>
          <w:bCs/>
          <w:sz w:val="28"/>
          <w:szCs w:val="28"/>
        </w:rPr>
        <w:t>系统培训服务</w:t>
      </w:r>
    </w:p>
    <w:p w14:paraId="403154B8" w14:textId="0FE37687" w:rsidR="001D4BBF" w:rsidRPr="00A716F0" w:rsidRDefault="008F063B" w:rsidP="008E1667">
      <w:pPr>
        <w:spacing w:line="560" w:lineRule="exact"/>
        <w:ind w:firstLineChars="200" w:firstLine="560"/>
        <w:rPr>
          <w:rFonts w:ascii="仿宋" w:eastAsia="仿宋" w:hAnsi="仿宋" w:cs="Times New Roman"/>
          <w:bCs/>
          <w:sz w:val="28"/>
          <w:szCs w:val="28"/>
        </w:rPr>
      </w:pPr>
      <w:r w:rsidRPr="00A716F0">
        <w:rPr>
          <w:rFonts w:ascii="仿宋" w:eastAsia="仿宋" w:hAnsi="仿宋" w:cs="Times New Roman" w:hint="eastAsia"/>
          <w:bCs/>
          <w:sz w:val="28"/>
          <w:szCs w:val="28"/>
        </w:rPr>
        <w:t>为各级各类药具管理员、供应商、物流配送企业提供线</w:t>
      </w:r>
      <w:proofErr w:type="gramStart"/>
      <w:r w:rsidRPr="00A716F0">
        <w:rPr>
          <w:rFonts w:ascii="仿宋" w:eastAsia="仿宋" w:hAnsi="仿宋" w:cs="Times New Roman" w:hint="eastAsia"/>
          <w:bCs/>
          <w:sz w:val="28"/>
          <w:szCs w:val="28"/>
        </w:rPr>
        <w:t>上咨询</w:t>
      </w:r>
      <w:proofErr w:type="gramEnd"/>
      <w:r w:rsidRPr="00A716F0">
        <w:rPr>
          <w:rFonts w:ascii="仿宋" w:eastAsia="仿宋" w:hAnsi="仿宋" w:cs="Times New Roman" w:hint="eastAsia"/>
          <w:bCs/>
          <w:sz w:val="28"/>
          <w:szCs w:val="28"/>
        </w:rPr>
        <w:t>服务，处理相关建议和投诉；按照省药具站要求，完成</w:t>
      </w:r>
      <w:proofErr w:type="gramStart"/>
      <w:r w:rsidRPr="00A716F0">
        <w:rPr>
          <w:rFonts w:ascii="仿宋" w:eastAsia="仿宋" w:hAnsi="仿宋" w:cs="Times New Roman" w:hint="eastAsia"/>
          <w:bCs/>
          <w:sz w:val="28"/>
          <w:szCs w:val="28"/>
        </w:rPr>
        <w:t>微信公众号宣传</w:t>
      </w:r>
      <w:proofErr w:type="gramEnd"/>
      <w:r w:rsidRPr="00A716F0">
        <w:rPr>
          <w:rFonts w:ascii="仿宋" w:eastAsia="仿宋" w:hAnsi="仿宋" w:cs="Times New Roman" w:hint="eastAsia"/>
          <w:bCs/>
          <w:sz w:val="28"/>
          <w:szCs w:val="28"/>
        </w:rPr>
        <w:t>文稿发布及系统操作使用培训。</w:t>
      </w:r>
    </w:p>
    <w:p w14:paraId="74139879" w14:textId="77777777" w:rsidR="001D4BBF" w:rsidRDefault="00000000" w:rsidP="008F063B">
      <w:pPr>
        <w:pStyle w:val="a9"/>
        <w:widowControl/>
        <w:numPr>
          <w:ilvl w:val="0"/>
          <w:numId w:val="1"/>
        </w:numPr>
        <w:spacing w:line="600" w:lineRule="exact"/>
        <w:ind w:firstLineChars="0"/>
        <w:jc w:val="left"/>
        <w:rPr>
          <w:rFonts w:ascii="黑体" w:eastAsia="黑体" w:hAnsi="黑体"/>
          <w:bCs/>
          <w:sz w:val="32"/>
          <w:szCs w:val="32"/>
        </w:rPr>
      </w:pPr>
      <w:r>
        <w:rPr>
          <w:rFonts w:ascii="黑体" w:eastAsia="黑体" w:hAnsi="黑体" w:hint="eastAsia"/>
          <w:bCs/>
          <w:sz w:val="32"/>
          <w:szCs w:val="32"/>
        </w:rPr>
        <w:t>商务要求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6378"/>
      </w:tblGrid>
      <w:tr w:rsidR="001D4BBF" w14:paraId="009BA40E" w14:textId="77777777" w:rsidTr="00A716F0">
        <w:trPr>
          <w:trHeight w:val="529"/>
          <w:jc w:val="center"/>
        </w:trPr>
        <w:tc>
          <w:tcPr>
            <w:tcW w:w="817" w:type="dxa"/>
            <w:shd w:val="clear" w:color="auto" w:fill="auto"/>
            <w:vAlign w:val="center"/>
          </w:tcPr>
          <w:p w14:paraId="2ECD3DFD" w14:textId="77777777" w:rsidR="001D4BBF" w:rsidRPr="00A716F0" w:rsidRDefault="00000000" w:rsidP="00AD0BA6">
            <w:pPr>
              <w:widowControl/>
              <w:jc w:val="center"/>
              <w:rPr>
                <w:rFonts w:ascii="宋体" w:eastAsia="宋体" w:hAnsi="宋体"/>
                <w:b/>
                <w:sz w:val="24"/>
              </w:rPr>
            </w:pPr>
            <w:r w:rsidRPr="00A716F0">
              <w:rPr>
                <w:rFonts w:ascii="宋体" w:eastAsia="宋体" w:hAnsi="宋体" w:hint="eastAsia"/>
                <w:b/>
                <w:bCs/>
                <w:sz w:val="24"/>
              </w:rPr>
              <w:t>序号</w:t>
            </w:r>
          </w:p>
        </w:tc>
        <w:tc>
          <w:tcPr>
            <w:tcW w:w="1418" w:type="dxa"/>
            <w:shd w:val="clear" w:color="auto" w:fill="auto"/>
            <w:vAlign w:val="center"/>
          </w:tcPr>
          <w:p w14:paraId="12CFD945" w14:textId="77777777" w:rsidR="001D4BBF" w:rsidRPr="00A716F0" w:rsidRDefault="00000000" w:rsidP="00AD0BA6">
            <w:pPr>
              <w:widowControl/>
              <w:jc w:val="center"/>
              <w:rPr>
                <w:rFonts w:ascii="宋体" w:eastAsia="宋体" w:hAnsi="宋体"/>
                <w:b/>
                <w:bCs/>
                <w:sz w:val="24"/>
              </w:rPr>
            </w:pPr>
            <w:r w:rsidRPr="00A716F0">
              <w:rPr>
                <w:rFonts w:ascii="宋体" w:eastAsia="宋体" w:hAnsi="宋体" w:hint="eastAsia"/>
                <w:b/>
                <w:bCs/>
                <w:sz w:val="24"/>
              </w:rPr>
              <w:t>商务条款</w:t>
            </w:r>
          </w:p>
        </w:tc>
        <w:tc>
          <w:tcPr>
            <w:tcW w:w="6378" w:type="dxa"/>
            <w:shd w:val="clear" w:color="auto" w:fill="auto"/>
            <w:vAlign w:val="center"/>
          </w:tcPr>
          <w:p w14:paraId="4ACEF50C" w14:textId="77777777" w:rsidR="001D4BBF" w:rsidRPr="00A716F0" w:rsidRDefault="00000000" w:rsidP="00AD0BA6">
            <w:pPr>
              <w:widowControl/>
              <w:jc w:val="center"/>
              <w:rPr>
                <w:rFonts w:ascii="宋体" w:eastAsia="宋体" w:hAnsi="宋体"/>
                <w:b/>
                <w:bCs/>
                <w:sz w:val="24"/>
              </w:rPr>
            </w:pPr>
            <w:r w:rsidRPr="00A716F0">
              <w:rPr>
                <w:rFonts w:ascii="宋体" w:eastAsia="宋体" w:hAnsi="宋体" w:hint="eastAsia"/>
                <w:b/>
                <w:bCs/>
                <w:sz w:val="24"/>
              </w:rPr>
              <w:t>内    容</w:t>
            </w:r>
          </w:p>
        </w:tc>
      </w:tr>
      <w:tr w:rsidR="001D4BBF" w14:paraId="72E78ACA" w14:textId="77777777" w:rsidTr="00A716F0">
        <w:trPr>
          <w:trHeight w:val="587"/>
          <w:jc w:val="center"/>
        </w:trPr>
        <w:tc>
          <w:tcPr>
            <w:tcW w:w="817" w:type="dxa"/>
            <w:shd w:val="clear" w:color="auto" w:fill="auto"/>
            <w:vAlign w:val="center"/>
          </w:tcPr>
          <w:p w14:paraId="6DF166A1"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shd w:val="clear" w:color="auto" w:fill="auto"/>
            <w:vAlign w:val="center"/>
          </w:tcPr>
          <w:p w14:paraId="60FB1B82" w14:textId="77777777" w:rsidR="001D4BBF" w:rsidRDefault="00000000" w:rsidP="00AD0BA6">
            <w:pPr>
              <w:widowControl/>
              <w:jc w:val="left"/>
              <w:rPr>
                <w:rFonts w:ascii="仿宋" w:eastAsia="仿宋" w:hAnsi="仿宋"/>
                <w:bCs/>
                <w:sz w:val="24"/>
              </w:rPr>
            </w:pPr>
            <w:r>
              <w:rPr>
                <w:rFonts w:ascii="仿宋" w:eastAsia="仿宋" w:hAnsi="仿宋" w:hint="eastAsia"/>
                <w:bCs/>
                <w:sz w:val="24"/>
              </w:rPr>
              <w:t>工期要求</w:t>
            </w:r>
          </w:p>
        </w:tc>
        <w:tc>
          <w:tcPr>
            <w:tcW w:w="6378" w:type="dxa"/>
            <w:shd w:val="clear" w:color="auto" w:fill="auto"/>
            <w:vAlign w:val="center"/>
          </w:tcPr>
          <w:p w14:paraId="1C5B3AB2" w14:textId="02EFDC10" w:rsidR="001D4BBF" w:rsidRDefault="009E7F8C" w:rsidP="00AD0BA6">
            <w:pPr>
              <w:widowControl/>
              <w:jc w:val="left"/>
              <w:rPr>
                <w:rFonts w:ascii="仿宋" w:eastAsia="仿宋" w:hAnsi="仿宋"/>
                <w:bCs/>
                <w:sz w:val="24"/>
              </w:rPr>
            </w:pPr>
            <w:r>
              <w:rPr>
                <w:rFonts w:ascii="仿宋" w:eastAsia="仿宋" w:hAnsi="仿宋" w:cs="宋体" w:hint="eastAsia"/>
                <w:bCs/>
                <w:sz w:val="24"/>
              </w:rPr>
              <w:t>2024全年</w:t>
            </w:r>
          </w:p>
        </w:tc>
      </w:tr>
      <w:tr w:rsidR="001D4BBF" w14:paraId="37B02C62" w14:textId="77777777" w:rsidTr="00A716F0">
        <w:trPr>
          <w:trHeight w:val="558"/>
          <w:jc w:val="center"/>
        </w:trPr>
        <w:tc>
          <w:tcPr>
            <w:tcW w:w="817" w:type="dxa"/>
            <w:shd w:val="clear" w:color="auto" w:fill="auto"/>
            <w:vAlign w:val="center"/>
          </w:tcPr>
          <w:p w14:paraId="37C45634"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shd w:val="clear" w:color="auto" w:fill="auto"/>
            <w:vAlign w:val="center"/>
          </w:tcPr>
          <w:p w14:paraId="022BD53F" w14:textId="77777777" w:rsidR="001D4BBF" w:rsidRDefault="00000000" w:rsidP="00AD0BA6">
            <w:pPr>
              <w:widowControl/>
              <w:jc w:val="left"/>
              <w:rPr>
                <w:rFonts w:ascii="仿宋" w:eastAsia="仿宋" w:hAnsi="仿宋"/>
                <w:bCs/>
                <w:sz w:val="24"/>
              </w:rPr>
            </w:pPr>
            <w:r>
              <w:rPr>
                <w:rFonts w:ascii="仿宋" w:eastAsia="仿宋" w:hAnsi="仿宋" w:hint="eastAsia"/>
                <w:bCs/>
                <w:sz w:val="24"/>
              </w:rPr>
              <w:t>实施地点</w:t>
            </w:r>
          </w:p>
        </w:tc>
        <w:tc>
          <w:tcPr>
            <w:tcW w:w="6378" w:type="dxa"/>
            <w:shd w:val="clear" w:color="auto" w:fill="auto"/>
            <w:vAlign w:val="center"/>
          </w:tcPr>
          <w:p w14:paraId="66A088E2" w14:textId="77777777" w:rsidR="001D4BBF" w:rsidRDefault="00000000" w:rsidP="00AD0BA6">
            <w:pPr>
              <w:widowControl/>
              <w:jc w:val="left"/>
              <w:rPr>
                <w:rFonts w:ascii="仿宋" w:eastAsia="仿宋" w:hAnsi="仿宋"/>
                <w:bCs/>
                <w:sz w:val="24"/>
              </w:rPr>
            </w:pPr>
            <w:r>
              <w:rPr>
                <w:rFonts w:ascii="仿宋" w:eastAsia="仿宋" w:hAnsi="仿宋" w:hint="eastAsia"/>
                <w:bCs/>
                <w:sz w:val="24"/>
              </w:rPr>
              <w:t>甲方指定地点</w:t>
            </w:r>
          </w:p>
        </w:tc>
      </w:tr>
      <w:tr w:rsidR="001D4BBF" w14:paraId="436DEEB2" w14:textId="77777777" w:rsidTr="00A716F0">
        <w:trPr>
          <w:trHeight w:val="326"/>
          <w:jc w:val="center"/>
        </w:trPr>
        <w:tc>
          <w:tcPr>
            <w:tcW w:w="817" w:type="dxa"/>
            <w:vMerge w:val="restart"/>
            <w:shd w:val="clear" w:color="auto" w:fill="auto"/>
            <w:vAlign w:val="center"/>
          </w:tcPr>
          <w:p w14:paraId="7CA373C1"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vMerge w:val="restart"/>
            <w:shd w:val="clear" w:color="auto" w:fill="auto"/>
            <w:vAlign w:val="center"/>
          </w:tcPr>
          <w:p w14:paraId="259CB03F" w14:textId="77777777" w:rsidR="001D4BBF" w:rsidRDefault="00000000" w:rsidP="00AD0BA6">
            <w:pPr>
              <w:widowControl/>
              <w:jc w:val="left"/>
              <w:rPr>
                <w:rFonts w:ascii="仿宋" w:eastAsia="仿宋" w:hAnsi="仿宋"/>
                <w:bCs/>
                <w:sz w:val="24"/>
              </w:rPr>
            </w:pPr>
            <w:r>
              <w:rPr>
                <w:rFonts w:ascii="仿宋" w:eastAsia="仿宋" w:hAnsi="仿宋" w:hint="eastAsia"/>
                <w:bCs/>
                <w:sz w:val="24"/>
              </w:rPr>
              <w:t>报价要求</w:t>
            </w:r>
          </w:p>
        </w:tc>
        <w:tc>
          <w:tcPr>
            <w:tcW w:w="6378" w:type="dxa"/>
            <w:shd w:val="clear" w:color="auto" w:fill="auto"/>
            <w:vAlign w:val="center"/>
          </w:tcPr>
          <w:p w14:paraId="0722218E" w14:textId="77777777" w:rsidR="001D4BBF" w:rsidRDefault="00000000" w:rsidP="00AD0BA6">
            <w:pPr>
              <w:widowControl/>
              <w:jc w:val="left"/>
              <w:rPr>
                <w:rFonts w:ascii="仿宋" w:eastAsia="仿宋" w:hAnsi="仿宋"/>
                <w:bCs/>
                <w:sz w:val="24"/>
              </w:rPr>
            </w:pPr>
            <w:r>
              <w:rPr>
                <w:rFonts w:ascii="仿宋" w:eastAsia="仿宋" w:hAnsi="仿宋" w:hint="eastAsia"/>
                <w:bCs/>
                <w:sz w:val="24"/>
              </w:rPr>
              <w:t>1、投标人的报价应包含为完成本招标文件提出的货物或服务等全部相关工作所有可能发生的费用，即投标总报价为“交钥匙”价。</w:t>
            </w:r>
          </w:p>
        </w:tc>
      </w:tr>
      <w:tr w:rsidR="001D4BBF" w14:paraId="39611AA4" w14:textId="77777777" w:rsidTr="00A716F0">
        <w:trPr>
          <w:trHeight w:val="326"/>
          <w:jc w:val="center"/>
        </w:trPr>
        <w:tc>
          <w:tcPr>
            <w:tcW w:w="817" w:type="dxa"/>
            <w:vMerge/>
            <w:shd w:val="clear" w:color="auto" w:fill="auto"/>
            <w:vAlign w:val="center"/>
          </w:tcPr>
          <w:p w14:paraId="6B6AFFA6"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vMerge/>
            <w:shd w:val="clear" w:color="auto" w:fill="auto"/>
            <w:vAlign w:val="center"/>
          </w:tcPr>
          <w:p w14:paraId="02DE6D1C" w14:textId="77777777" w:rsidR="001D4BBF" w:rsidRDefault="001D4BBF" w:rsidP="00AD0BA6">
            <w:pPr>
              <w:widowControl/>
              <w:jc w:val="left"/>
              <w:rPr>
                <w:rFonts w:ascii="仿宋" w:eastAsia="仿宋" w:hAnsi="仿宋"/>
                <w:bCs/>
                <w:sz w:val="24"/>
              </w:rPr>
            </w:pPr>
          </w:p>
        </w:tc>
        <w:tc>
          <w:tcPr>
            <w:tcW w:w="6378" w:type="dxa"/>
            <w:shd w:val="clear" w:color="auto" w:fill="auto"/>
            <w:vAlign w:val="center"/>
          </w:tcPr>
          <w:p w14:paraId="2A0C6A92" w14:textId="77777777" w:rsidR="001D4BBF" w:rsidRDefault="00000000" w:rsidP="00AD0BA6">
            <w:pPr>
              <w:widowControl/>
              <w:jc w:val="left"/>
              <w:rPr>
                <w:rFonts w:ascii="仿宋" w:eastAsia="仿宋" w:hAnsi="仿宋"/>
                <w:bCs/>
                <w:sz w:val="24"/>
              </w:rPr>
            </w:pPr>
            <w:r>
              <w:rPr>
                <w:rFonts w:ascii="仿宋" w:eastAsia="仿宋" w:hAnsi="仿宋" w:hint="eastAsia"/>
                <w:bCs/>
                <w:sz w:val="24"/>
              </w:rPr>
              <w:t>2、对本文件未列明，而投标人认为必需的费用也需列入投标总报价。在合同实施时，采购人将不予支付中标单位没有列入的项目费用，并认为此项目的费用已包含在投标总报价中。</w:t>
            </w:r>
          </w:p>
        </w:tc>
      </w:tr>
      <w:tr w:rsidR="001D4BBF" w14:paraId="5C394002" w14:textId="77777777" w:rsidTr="00A716F0">
        <w:trPr>
          <w:trHeight w:val="326"/>
          <w:jc w:val="center"/>
        </w:trPr>
        <w:tc>
          <w:tcPr>
            <w:tcW w:w="817" w:type="dxa"/>
            <w:vMerge/>
            <w:shd w:val="clear" w:color="auto" w:fill="auto"/>
            <w:vAlign w:val="center"/>
          </w:tcPr>
          <w:p w14:paraId="5D47C783"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vMerge/>
            <w:shd w:val="clear" w:color="auto" w:fill="auto"/>
            <w:vAlign w:val="center"/>
          </w:tcPr>
          <w:p w14:paraId="25BDE6CD" w14:textId="77777777" w:rsidR="001D4BBF" w:rsidRDefault="001D4BBF" w:rsidP="00AD0BA6">
            <w:pPr>
              <w:widowControl/>
              <w:jc w:val="left"/>
              <w:rPr>
                <w:rFonts w:ascii="仿宋" w:eastAsia="仿宋" w:hAnsi="仿宋"/>
                <w:bCs/>
                <w:sz w:val="24"/>
              </w:rPr>
            </w:pPr>
          </w:p>
        </w:tc>
        <w:tc>
          <w:tcPr>
            <w:tcW w:w="6378" w:type="dxa"/>
            <w:shd w:val="clear" w:color="auto" w:fill="auto"/>
            <w:vAlign w:val="center"/>
          </w:tcPr>
          <w:p w14:paraId="014C03C5" w14:textId="77777777" w:rsidR="001D4BBF" w:rsidRDefault="00000000" w:rsidP="00AD0BA6">
            <w:pPr>
              <w:widowControl/>
              <w:jc w:val="left"/>
              <w:rPr>
                <w:rFonts w:ascii="仿宋" w:eastAsia="仿宋" w:hAnsi="仿宋"/>
                <w:bCs/>
                <w:sz w:val="24"/>
              </w:rPr>
            </w:pPr>
            <w:r>
              <w:rPr>
                <w:rFonts w:ascii="仿宋" w:eastAsia="仿宋" w:hAnsi="仿宋" w:hint="eastAsia"/>
                <w:bCs/>
                <w:sz w:val="24"/>
              </w:rPr>
              <w:t>3、投标人所投货物应报总价和项目各子系统的分项报价等，投标人应提供所投货物全部的详细清单及其价格。</w:t>
            </w:r>
          </w:p>
        </w:tc>
      </w:tr>
      <w:tr w:rsidR="001D4BBF" w14:paraId="66D454FC" w14:textId="77777777" w:rsidTr="00A716F0">
        <w:trPr>
          <w:trHeight w:val="326"/>
          <w:jc w:val="center"/>
        </w:trPr>
        <w:tc>
          <w:tcPr>
            <w:tcW w:w="817" w:type="dxa"/>
            <w:vMerge w:val="restart"/>
            <w:shd w:val="clear" w:color="auto" w:fill="auto"/>
            <w:vAlign w:val="center"/>
          </w:tcPr>
          <w:p w14:paraId="1B596359"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vMerge w:val="restart"/>
            <w:shd w:val="clear" w:color="auto" w:fill="auto"/>
            <w:vAlign w:val="center"/>
          </w:tcPr>
          <w:p w14:paraId="4F450B5F" w14:textId="77777777" w:rsidR="001D4BBF" w:rsidRDefault="00000000" w:rsidP="00AD0BA6">
            <w:pPr>
              <w:widowControl/>
              <w:jc w:val="left"/>
              <w:rPr>
                <w:rFonts w:ascii="仿宋" w:eastAsia="仿宋" w:hAnsi="仿宋"/>
                <w:bCs/>
                <w:sz w:val="24"/>
              </w:rPr>
            </w:pPr>
            <w:r>
              <w:rPr>
                <w:rFonts w:ascii="仿宋" w:eastAsia="仿宋" w:hAnsi="仿宋" w:hint="eastAsia"/>
                <w:bCs/>
                <w:sz w:val="24"/>
              </w:rPr>
              <w:t>售后服务和技术支持</w:t>
            </w:r>
          </w:p>
        </w:tc>
        <w:tc>
          <w:tcPr>
            <w:tcW w:w="6378" w:type="dxa"/>
            <w:shd w:val="clear" w:color="auto" w:fill="auto"/>
            <w:vAlign w:val="center"/>
          </w:tcPr>
          <w:p w14:paraId="26D224A3" w14:textId="77777777" w:rsidR="001D4BBF" w:rsidRDefault="00000000" w:rsidP="00AD0BA6">
            <w:pPr>
              <w:widowControl/>
              <w:jc w:val="left"/>
              <w:rPr>
                <w:rFonts w:ascii="仿宋" w:eastAsia="仿宋" w:hAnsi="仿宋"/>
                <w:bCs/>
                <w:sz w:val="24"/>
              </w:rPr>
            </w:pPr>
            <w:r>
              <w:rPr>
                <w:rFonts w:ascii="仿宋" w:eastAsia="仿宋" w:hAnsi="仿宋" w:hint="eastAsia"/>
                <w:bCs/>
                <w:sz w:val="24"/>
                <w:lang w:val="zh-CN"/>
              </w:rPr>
              <w:t>1、因该</w:t>
            </w:r>
            <w:r>
              <w:rPr>
                <w:rFonts w:ascii="仿宋" w:eastAsia="仿宋" w:hAnsi="仿宋" w:hint="eastAsia"/>
                <w:bCs/>
                <w:sz w:val="24"/>
              </w:rPr>
              <w:t>项目为系统运维售后服务工作，</w:t>
            </w:r>
            <w:r>
              <w:rPr>
                <w:rFonts w:ascii="仿宋" w:eastAsia="仿宋" w:hAnsi="仿宋" w:hint="eastAsia"/>
                <w:bCs/>
                <w:sz w:val="24"/>
                <w:lang w:val="zh-CN"/>
              </w:rPr>
              <w:t>售后服务工作</w:t>
            </w:r>
            <w:r>
              <w:rPr>
                <w:rFonts w:ascii="仿宋" w:eastAsia="仿宋" w:hAnsi="仿宋" w:hint="eastAsia"/>
                <w:bCs/>
                <w:sz w:val="24"/>
              </w:rPr>
              <w:t>涉及内容较多，周期较长</w:t>
            </w:r>
            <w:r>
              <w:rPr>
                <w:rFonts w:ascii="仿宋" w:eastAsia="仿宋" w:hAnsi="仿宋" w:hint="eastAsia"/>
                <w:bCs/>
                <w:sz w:val="24"/>
                <w:lang w:val="zh-CN"/>
              </w:rPr>
              <w:t>，投标人为本项目提供</w:t>
            </w:r>
            <w:r>
              <w:rPr>
                <w:rFonts w:ascii="仿宋" w:eastAsia="仿宋" w:hAnsi="仿宋" w:hint="eastAsia"/>
                <w:bCs/>
                <w:sz w:val="24"/>
              </w:rPr>
              <w:t>2</w:t>
            </w:r>
            <w:r>
              <w:rPr>
                <w:rFonts w:ascii="仿宋" w:eastAsia="仿宋" w:hAnsi="仿宋" w:hint="eastAsia"/>
                <w:bCs/>
                <w:sz w:val="24"/>
                <w:lang w:val="zh-CN"/>
              </w:rPr>
              <w:t>人以上专业专职的</w:t>
            </w:r>
            <w:r>
              <w:rPr>
                <w:rFonts w:ascii="仿宋" w:eastAsia="仿宋" w:hAnsi="仿宋" w:hint="eastAsia"/>
                <w:bCs/>
                <w:sz w:val="24"/>
              </w:rPr>
              <w:t>运维</w:t>
            </w:r>
            <w:r>
              <w:rPr>
                <w:rFonts w:ascii="仿宋" w:eastAsia="仿宋" w:hAnsi="仿宋" w:hint="eastAsia"/>
                <w:bCs/>
                <w:sz w:val="24"/>
                <w:lang w:val="zh-CN"/>
              </w:rPr>
              <w:t>服务人员，要求在职员工，并能提供可靠的、正常的售后服务和技术7*24小时响应服务。</w:t>
            </w:r>
          </w:p>
        </w:tc>
      </w:tr>
      <w:tr w:rsidR="001D4BBF" w14:paraId="2431223E" w14:textId="77777777" w:rsidTr="00A716F0">
        <w:trPr>
          <w:trHeight w:val="326"/>
          <w:jc w:val="center"/>
        </w:trPr>
        <w:tc>
          <w:tcPr>
            <w:tcW w:w="817" w:type="dxa"/>
            <w:vMerge/>
            <w:shd w:val="clear" w:color="auto" w:fill="auto"/>
            <w:vAlign w:val="center"/>
          </w:tcPr>
          <w:p w14:paraId="7ACD243B"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vMerge/>
            <w:shd w:val="clear" w:color="auto" w:fill="auto"/>
            <w:vAlign w:val="center"/>
          </w:tcPr>
          <w:p w14:paraId="2AF3DFB9" w14:textId="77777777" w:rsidR="001D4BBF" w:rsidRDefault="001D4BBF" w:rsidP="00AD0BA6">
            <w:pPr>
              <w:widowControl/>
              <w:jc w:val="left"/>
              <w:rPr>
                <w:rFonts w:ascii="仿宋" w:eastAsia="仿宋" w:hAnsi="仿宋"/>
                <w:bCs/>
                <w:sz w:val="24"/>
              </w:rPr>
            </w:pPr>
          </w:p>
        </w:tc>
        <w:tc>
          <w:tcPr>
            <w:tcW w:w="6378" w:type="dxa"/>
            <w:shd w:val="clear" w:color="auto" w:fill="auto"/>
            <w:vAlign w:val="center"/>
          </w:tcPr>
          <w:p w14:paraId="68DA9273" w14:textId="77777777" w:rsidR="001D4BBF" w:rsidRDefault="00000000" w:rsidP="00AD0BA6">
            <w:pPr>
              <w:widowControl/>
              <w:jc w:val="left"/>
              <w:rPr>
                <w:rFonts w:ascii="仿宋" w:eastAsia="仿宋" w:hAnsi="仿宋"/>
                <w:bCs/>
                <w:sz w:val="24"/>
              </w:rPr>
            </w:pPr>
            <w:r>
              <w:rPr>
                <w:rFonts w:ascii="仿宋" w:eastAsia="仿宋" w:hAnsi="仿宋" w:hint="eastAsia"/>
                <w:bCs/>
                <w:sz w:val="24"/>
              </w:rPr>
              <w:t>2</w:t>
            </w:r>
            <w:r>
              <w:rPr>
                <w:rFonts w:ascii="仿宋" w:eastAsia="仿宋" w:hAnsi="仿宋" w:hint="eastAsia"/>
                <w:bCs/>
                <w:sz w:val="24"/>
                <w:lang w:val="zh-CN"/>
              </w:rPr>
              <w:t>、</w:t>
            </w:r>
            <w:r>
              <w:rPr>
                <w:rFonts w:ascii="仿宋" w:eastAsia="仿宋" w:hAnsi="仿宋" w:hint="eastAsia"/>
                <w:bCs/>
                <w:sz w:val="24"/>
              </w:rPr>
              <w:t>运维</w:t>
            </w:r>
            <w:r>
              <w:rPr>
                <w:rFonts w:ascii="仿宋" w:eastAsia="仿宋" w:hAnsi="仿宋" w:hint="eastAsia"/>
                <w:bCs/>
                <w:sz w:val="24"/>
                <w:lang w:val="zh-CN"/>
              </w:rPr>
              <w:t>的响应时间：在</w:t>
            </w:r>
            <w:r>
              <w:rPr>
                <w:rFonts w:ascii="仿宋" w:eastAsia="仿宋" w:hAnsi="仿宋" w:hint="eastAsia"/>
                <w:bCs/>
                <w:sz w:val="24"/>
              </w:rPr>
              <w:t>运</w:t>
            </w:r>
            <w:proofErr w:type="gramStart"/>
            <w:r>
              <w:rPr>
                <w:rFonts w:ascii="仿宋" w:eastAsia="仿宋" w:hAnsi="仿宋" w:hint="eastAsia"/>
                <w:bCs/>
                <w:sz w:val="24"/>
              </w:rPr>
              <w:t>维</w:t>
            </w:r>
            <w:r>
              <w:rPr>
                <w:rFonts w:ascii="仿宋" w:eastAsia="仿宋" w:hAnsi="仿宋" w:hint="eastAsia"/>
                <w:bCs/>
                <w:sz w:val="24"/>
                <w:lang w:val="zh-CN"/>
              </w:rPr>
              <w:t>期间</w:t>
            </w:r>
            <w:proofErr w:type="gramEnd"/>
            <w:r>
              <w:rPr>
                <w:rFonts w:ascii="仿宋" w:eastAsia="仿宋" w:hAnsi="仿宋" w:hint="eastAsia"/>
                <w:bCs/>
                <w:sz w:val="24"/>
                <w:lang w:val="zh-CN"/>
              </w:rPr>
              <w:t>必需</w:t>
            </w:r>
            <w:r>
              <w:rPr>
                <w:rFonts w:ascii="仿宋" w:eastAsia="仿宋" w:hAnsi="仿宋" w:hint="eastAsia"/>
                <w:bCs/>
                <w:sz w:val="24"/>
              </w:rPr>
              <w:t>保障系统的正常运行及功能正常使用</w:t>
            </w:r>
            <w:r>
              <w:rPr>
                <w:rFonts w:ascii="仿宋" w:eastAsia="仿宋" w:hAnsi="仿宋" w:hint="eastAsia"/>
                <w:bCs/>
                <w:sz w:val="24"/>
                <w:lang w:val="zh-CN"/>
              </w:rPr>
              <w:t>，</w:t>
            </w:r>
            <w:r>
              <w:rPr>
                <w:rFonts w:ascii="仿宋" w:eastAsia="仿宋" w:hAnsi="仿宋" w:hint="eastAsia"/>
                <w:bCs/>
                <w:sz w:val="24"/>
              </w:rPr>
              <w:t>问题</w:t>
            </w:r>
            <w:r>
              <w:rPr>
                <w:rFonts w:ascii="仿宋" w:eastAsia="仿宋" w:hAnsi="仿宋" w:hint="eastAsia"/>
                <w:bCs/>
                <w:sz w:val="24"/>
                <w:lang w:val="zh-CN"/>
              </w:rPr>
              <w:t>响应时间为30分钟，</w:t>
            </w:r>
            <w:r>
              <w:rPr>
                <w:rFonts w:ascii="仿宋" w:eastAsia="仿宋" w:hAnsi="仿宋" w:hint="eastAsia"/>
                <w:bCs/>
                <w:sz w:val="24"/>
              </w:rPr>
              <w:t>工作时间段</w:t>
            </w:r>
            <w:r>
              <w:rPr>
                <w:rFonts w:ascii="仿宋" w:eastAsia="仿宋" w:hAnsi="仿宋" w:hint="eastAsia"/>
                <w:bCs/>
                <w:sz w:val="24"/>
                <w:lang w:val="zh-CN"/>
              </w:rPr>
              <w:t>4小时</w:t>
            </w:r>
            <w:r>
              <w:rPr>
                <w:rFonts w:ascii="仿宋" w:eastAsia="仿宋" w:hAnsi="仿宋" w:hint="eastAsia"/>
                <w:bCs/>
                <w:sz w:val="24"/>
              </w:rPr>
              <w:t>内抵达现场服务；非工作时间段6小时内抵达现场服务；一般问题4小时内解决，重大问题24小时内解决</w:t>
            </w:r>
            <w:r>
              <w:rPr>
                <w:rFonts w:ascii="仿宋" w:eastAsia="仿宋" w:hAnsi="仿宋" w:hint="eastAsia"/>
                <w:bCs/>
                <w:sz w:val="24"/>
                <w:lang w:val="zh-CN"/>
              </w:rPr>
              <w:t>。</w:t>
            </w:r>
          </w:p>
        </w:tc>
      </w:tr>
      <w:tr w:rsidR="001D4BBF" w14:paraId="6AE5229A" w14:textId="77777777" w:rsidTr="00644AE2">
        <w:trPr>
          <w:trHeight w:val="444"/>
          <w:jc w:val="center"/>
        </w:trPr>
        <w:tc>
          <w:tcPr>
            <w:tcW w:w="817" w:type="dxa"/>
            <w:shd w:val="clear" w:color="auto" w:fill="auto"/>
            <w:vAlign w:val="center"/>
          </w:tcPr>
          <w:p w14:paraId="0BFB5D8C"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shd w:val="clear" w:color="auto" w:fill="auto"/>
            <w:vAlign w:val="center"/>
          </w:tcPr>
          <w:p w14:paraId="4540801A" w14:textId="77777777" w:rsidR="001D4BBF" w:rsidRDefault="00000000" w:rsidP="00AD0BA6">
            <w:pPr>
              <w:widowControl/>
              <w:jc w:val="left"/>
              <w:rPr>
                <w:rFonts w:ascii="仿宋" w:eastAsia="仿宋" w:hAnsi="仿宋"/>
                <w:bCs/>
                <w:sz w:val="24"/>
              </w:rPr>
            </w:pPr>
            <w:r>
              <w:rPr>
                <w:rFonts w:ascii="仿宋" w:eastAsia="仿宋" w:hAnsi="仿宋" w:hint="eastAsia"/>
                <w:bCs/>
                <w:sz w:val="24"/>
              </w:rPr>
              <w:t>培训</w:t>
            </w:r>
          </w:p>
        </w:tc>
        <w:tc>
          <w:tcPr>
            <w:tcW w:w="6378" w:type="dxa"/>
            <w:shd w:val="clear" w:color="auto" w:fill="auto"/>
            <w:vAlign w:val="center"/>
          </w:tcPr>
          <w:p w14:paraId="567F40C8" w14:textId="77777777" w:rsidR="001D4BBF" w:rsidRDefault="00000000" w:rsidP="00AD0BA6">
            <w:pPr>
              <w:widowControl/>
              <w:jc w:val="left"/>
              <w:rPr>
                <w:rFonts w:ascii="仿宋" w:eastAsia="仿宋" w:hAnsi="仿宋"/>
                <w:bCs/>
                <w:sz w:val="24"/>
                <w:lang w:val="zh-CN"/>
              </w:rPr>
            </w:pPr>
            <w:r>
              <w:rPr>
                <w:rFonts w:ascii="仿宋" w:eastAsia="仿宋" w:hAnsi="仿宋" w:hint="eastAsia"/>
                <w:bCs/>
                <w:sz w:val="24"/>
                <w:lang w:val="zh-CN"/>
              </w:rPr>
              <w:t>按照采购人要求提供培训服务</w:t>
            </w:r>
          </w:p>
        </w:tc>
      </w:tr>
      <w:tr w:rsidR="001D4BBF" w14:paraId="0687AB7B" w14:textId="77777777" w:rsidTr="00644AE2">
        <w:trPr>
          <w:trHeight w:val="422"/>
          <w:jc w:val="center"/>
        </w:trPr>
        <w:tc>
          <w:tcPr>
            <w:tcW w:w="817" w:type="dxa"/>
            <w:shd w:val="clear" w:color="auto" w:fill="auto"/>
            <w:vAlign w:val="center"/>
          </w:tcPr>
          <w:p w14:paraId="736D6800"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shd w:val="clear" w:color="auto" w:fill="auto"/>
            <w:vAlign w:val="center"/>
          </w:tcPr>
          <w:p w14:paraId="473BC428" w14:textId="77777777" w:rsidR="001D4BBF" w:rsidRDefault="00000000" w:rsidP="00AD0BA6">
            <w:pPr>
              <w:widowControl/>
              <w:jc w:val="left"/>
              <w:rPr>
                <w:rFonts w:ascii="仿宋" w:eastAsia="仿宋" w:hAnsi="仿宋"/>
                <w:bCs/>
                <w:sz w:val="24"/>
                <w:lang w:val="zh-CN"/>
              </w:rPr>
            </w:pPr>
            <w:r>
              <w:rPr>
                <w:rFonts w:ascii="仿宋" w:eastAsia="仿宋" w:hAnsi="仿宋" w:hint="eastAsia"/>
                <w:bCs/>
                <w:sz w:val="24"/>
                <w:lang w:val="zh-CN"/>
              </w:rPr>
              <w:t>付款方式</w:t>
            </w:r>
          </w:p>
        </w:tc>
        <w:tc>
          <w:tcPr>
            <w:tcW w:w="6378" w:type="dxa"/>
            <w:shd w:val="clear" w:color="auto" w:fill="auto"/>
            <w:vAlign w:val="center"/>
          </w:tcPr>
          <w:p w14:paraId="5AE10B9F" w14:textId="77777777" w:rsidR="001D4BBF" w:rsidRDefault="00000000" w:rsidP="00AD0BA6">
            <w:pPr>
              <w:widowControl/>
              <w:jc w:val="left"/>
              <w:rPr>
                <w:rFonts w:ascii="仿宋" w:eastAsia="仿宋" w:hAnsi="仿宋"/>
                <w:bCs/>
                <w:sz w:val="24"/>
                <w:lang w:val="zh-CN"/>
              </w:rPr>
            </w:pPr>
            <w:r>
              <w:rPr>
                <w:rFonts w:ascii="仿宋" w:eastAsia="仿宋" w:hAnsi="仿宋" w:hint="eastAsia"/>
                <w:bCs/>
                <w:sz w:val="24"/>
                <w:lang w:val="zh-CN"/>
              </w:rPr>
              <w:t>按照湖北省财政厅相关要求执行。</w:t>
            </w:r>
          </w:p>
        </w:tc>
      </w:tr>
      <w:tr w:rsidR="001D4BBF" w14:paraId="785D8FF6" w14:textId="77777777" w:rsidTr="00A716F0">
        <w:trPr>
          <w:trHeight w:val="326"/>
          <w:jc w:val="center"/>
        </w:trPr>
        <w:tc>
          <w:tcPr>
            <w:tcW w:w="817" w:type="dxa"/>
            <w:shd w:val="clear" w:color="auto" w:fill="auto"/>
            <w:vAlign w:val="center"/>
          </w:tcPr>
          <w:p w14:paraId="1DCA438F"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shd w:val="clear" w:color="auto" w:fill="auto"/>
            <w:vAlign w:val="center"/>
          </w:tcPr>
          <w:p w14:paraId="738E8F6D" w14:textId="77777777" w:rsidR="001D4BBF" w:rsidRDefault="00000000" w:rsidP="00AD0BA6">
            <w:pPr>
              <w:widowControl/>
              <w:jc w:val="left"/>
              <w:rPr>
                <w:rFonts w:ascii="仿宋" w:eastAsia="仿宋" w:hAnsi="仿宋"/>
                <w:bCs/>
                <w:sz w:val="24"/>
                <w:lang w:val="zh-CN"/>
              </w:rPr>
            </w:pPr>
            <w:r>
              <w:rPr>
                <w:rFonts w:ascii="仿宋" w:eastAsia="仿宋" w:hAnsi="仿宋" w:hint="eastAsia"/>
                <w:bCs/>
                <w:sz w:val="24"/>
                <w:lang w:val="zh-CN"/>
              </w:rPr>
              <w:t>保密</w:t>
            </w:r>
          </w:p>
        </w:tc>
        <w:tc>
          <w:tcPr>
            <w:tcW w:w="6378" w:type="dxa"/>
            <w:shd w:val="clear" w:color="auto" w:fill="auto"/>
            <w:vAlign w:val="center"/>
          </w:tcPr>
          <w:p w14:paraId="3F213791" w14:textId="77777777" w:rsidR="001D4BBF" w:rsidRDefault="00000000" w:rsidP="00AD0BA6">
            <w:pPr>
              <w:widowControl/>
              <w:jc w:val="left"/>
              <w:rPr>
                <w:rFonts w:ascii="仿宋" w:eastAsia="仿宋" w:hAnsi="仿宋"/>
                <w:bCs/>
                <w:sz w:val="24"/>
                <w:lang w:val="zh-CN"/>
              </w:rPr>
            </w:pPr>
            <w:r>
              <w:rPr>
                <w:rFonts w:ascii="仿宋" w:eastAsia="仿宋" w:hAnsi="仿宋" w:hint="eastAsia"/>
                <w:bCs/>
                <w:sz w:val="24"/>
                <w:lang w:val="zh-CN"/>
              </w:rPr>
              <w:t>未经采购人书面许可，中标人及其工作人员不得擅自对相关数据和信息进行复制、备份或留底。</w:t>
            </w:r>
          </w:p>
        </w:tc>
      </w:tr>
      <w:tr w:rsidR="001D4BBF" w14:paraId="43B9A1AD" w14:textId="77777777" w:rsidTr="001333C5">
        <w:trPr>
          <w:trHeight w:val="499"/>
          <w:jc w:val="center"/>
        </w:trPr>
        <w:tc>
          <w:tcPr>
            <w:tcW w:w="817" w:type="dxa"/>
            <w:shd w:val="clear" w:color="auto" w:fill="auto"/>
            <w:vAlign w:val="center"/>
          </w:tcPr>
          <w:p w14:paraId="3868CBDA" w14:textId="77777777" w:rsidR="001D4BBF" w:rsidRDefault="001D4BBF" w:rsidP="00AD0BA6">
            <w:pPr>
              <w:numPr>
                <w:ilvl w:val="0"/>
                <w:numId w:val="2"/>
              </w:numPr>
              <w:tabs>
                <w:tab w:val="left" w:pos="72"/>
                <w:tab w:val="left" w:pos="130"/>
              </w:tabs>
              <w:snapToGrid w:val="0"/>
              <w:jc w:val="center"/>
              <w:rPr>
                <w:rFonts w:ascii="仿宋" w:eastAsia="仿宋" w:hAnsi="仿宋"/>
                <w:sz w:val="24"/>
              </w:rPr>
            </w:pPr>
          </w:p>
        </w:tc>
        <w:tc>
          <w:tcPr>
            <w:tcW w:w="1418" w:type="dxa"/>
            <w:shd w:val="clear" w:color="auto" w:fill="auto"/>
            <w:vAlign w:val="center"/>
          </w:tcPr>
          <w:p w14:paraId="27612ADC" w14:textId="77777777" w:rsidR="001D4BBF" w:rsidRDefault="00000000" w:rsidP="00AD0BA6">
            <w:pPr>
              <w:widowControl/>
              <w:jc w:val="left"/>
              <w:rPr>
                <w:rFonts w:ascii="仿宋" w:eastAsia="仿宋" w:hAnsi="仿宋"/>
                <w:bCs/>
                <w:sz w:val="24"/>
              </w:rPr>
            </w:pPr>
            <w:r>
              <w:rPr>
                <w:rFonts w:ascii="仿宋" w:eastAsia="仿宋" w:hAnsi="仿宋" w:hint="eastAsia"/>
                <w:bCs/>
                <w:sz w:val="24"/>
              </w:rPr>
              <w:t>技术文档</w:t>
            </w:r>
          </w:p>
        </w:tc>
        <w:tc>
          <w:tcPr>
            <w:tcW w:w="6378" w:type="dxa"/>
            <w:shd w:val="clear" w:color="auto" w:fill="auto"/>
            <w:vAlign w:val="center"/>
          </w:tcPr>
          <w:p w14:paraId="55B60A65" w14:textId="77777777" w:rsidR="001D4BBF" w:rsidRDefault="00000000" w:rsidP="00AD0BA6">
            <w:pPr>
              <w:widowControl/>
              <w:jc w:val="left"/>
              <w:rPr>
                <w:rFonts w:ascii="仿宋" w:eastAsia="仿宋" w:hAnsi="仿宋"/>
                <w:bCs/>
                <w:sz w:val="24"/>
              </w:rPr>
            </w:pPr>
            <w:r>
              <w:rPr>
                <w:rFonts w:ascii="仿宋" w:eastAsia="仿宋" w:hAnsi="仿宋" w:hint="eastAsia"/>
                <w:bCs/>
                <w:sz w:val="24"/>
              </w:rPr>
              <w:t>提供年度运维报告。</w:t>
            </w:r>
          </w:p>
        </w:tc>
      </w:tr>
    </w:tbl>
    <w:p w14:paraId="437C53A6" w14:textId="77777777" w:rsidR="001D4BBF" w:rsidRDefault="001D4BBF">
      <w:pPr>
        <w:rPr>
          <w:rFonts w:ascii="仿宋_GB2312" w:eastAsia="仿宋_GB2312" w:hint="eastAsia"/>
          <w:sz w:val="32"/>
          <w:szCs w:val="32"/>
        </w:rPr>
      </w:pPr>
    </w:p>
    <w:sectPr w:rsidR="001D4BBF">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5FDC" w14:textId="77777777" w:rsidR="008A2115" w:rsidRDefault="008A2115" w:rsidP="00B218E9">
      <w:r>
        <w:separator/>
      </w:r>
    </w:p>
  </w:endnote>
  <w:endnote w:type="continuationSeparator" w:id="0">
    <w:p w14:paraId="58911D83" w14:textId="77777777" w:rsidR="008A2115" w:rsidRDefault="008A2115" w:rsidP="00B2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874194"/>
      <w:docPartObj>
        <w:docPartGallery w:val="Page Numbers (Bottom of Page)"/>
        <w:docPartUnique/>
      </w:docPartObj>
    </w:sdtPr>
    <w:sdtContent>
      <w:p w14:paraId="446D394A" w14:textId="111D4B49" w:rsidR="00644AE2" w:rsidRDefault="00644AE2">
        <w:pPr>
          <w:pStyle w:val="a4"/>
          <w:jc w:val="right"/>
        </w:pPr>
        <w:r w:rsidRPr="00644AE2">
          <w:rPr>
            <w:sz w:val="28"/>
            <w:szCs w:val="28"/>
          </w:rPr>
          <w:fldChar w:fldCharType="begin"/>
        </w:r>
        <w:r w:rsidRPr="00644AE2">
          <w:rPr>
            <w:sz w:val="28"/>
            <w:szCs w:val="28"/>
          </w:rPr>
          <w:instrText>PAGE   \* MERGEFORMAT</w:instrText>
        </w:r>
        <w:r w:rsidRPr="00644AE2">
          <w:rPr>
            <w:sz w:val="28"/>
            <w:szCs w:val="28"/>
          </w:rPr>
          <w:fldChar w:fldCharType="separate"/>
        </w:r>
        <w:r w:rsidRPr="00644AE2">
          <w:rPr>
            <w:sz w:val="28"/>
            <w:szCs w:val="28"/>
            <w:lang w:val="zh-CN"/>
          </w:rPr>
          <w:t>2</w:t>
        </w:r>
        <w:r w:rsidRPr="00644AE2">
          <w:rPr>
            <w:sz w:val="28"/>
            <w:szCs w:val="28"/>
          </w:rPr>
          <w:fldChar w:fldCharType="end"/>
        </w:r>
      </w:p>
    </w:sdtContent>
  </w:sdt>
  <w:p w14:paraId="5BE3F3BE" w14:textId="77777777" w:rsidR="00644AE2" w:rsidRDefault="00644A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B2A1" w14:textId="77777777" w:rsidR="008A2115" w:rsidRDefault="008A2115" w:rsidP="00B218E9">
      <w:r>
        <w:separator/>
      </w:r>
    </w:p>
  </w:footnote>
  <w:footnote w:type="continuationSeparator" w:id="0">
    <w:p w14:paraId="097208AA" w14:textId="77777777" w:rsidR="008A2115" w:rsidRDefault="008A2115" w:rsidP="00B21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A6A"/>
    <w:multiLevelType w:val="multilevel"/>
    <w:tmpl w:val="0E643A6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EEA7C99"/>
    <w:multiLevelType w:val="multilevel"/>
    <w:tmpl w:val="2EEA7C99"/>
    <w:lvl w:ilvl="0">
      <w:start w:val="1"/>
      <w:numFmt w:val="decimal"/>
      <w:lvlText w:val="%1"/>
      <w:lvlJc w:val="center"/>
      <w:pPr>
        <w:ind w:left="420" w:hanging="420"/>
      </w:pPr>
      <w:rPr>
        <w:rFonts w:asciiTheme="minorEastAsia" w:eastAsiaTheme="minorEastAsia" w:hAnsiTheme="minorEastAsia" w:hint="eastAsia"/>
        <w:b w:val="0"/>
        <w:i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1492706">
    <w:abstractNumId w:val="0"/>
  </w:num>
  <w:num w:numId="2" w16cid:durableId="1567765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1ZjY4NGU2MTBiOTU2MTgyNmMyMDQwMTJmMGUwYTYifQ=="/>
  </w:docVars>
  <w:rsids>
    <w:rsidRoot w:val="00783ED7"/>
    <w:rsid w:val="00033700"/>
    <w:rsid w:val="00037388"/>
    <w:rsid w:val="0006014D"/>
    <w:rsid w:val="000A584F"/>
    <w:rsid w:val="000B3E1C"/>
    <w:rsid w:val="000B442F"/>
    <w:rsid w:val="000D32EB"/>
    <w:rsid w:val="000F526E"/>
    <w:rsid w:val="00116DCE"/>
    <w:rsid w:val="001333C5"/>
    <w:rsid w:val="00144ECE"/>
    <w:rsid w:val="00147F56"/>
    <w:rsid w:val="00156D41"/>
    <w:rsid w:val="0017471B"/>
    <w:rsid w:val="001A361F"/>
    <w:rsid w:val="001A568C"/>
    <w:rsid w:val="001B09E4"/>
    <w:rsid w:val="001B77A9"/>
    <w:rsid w:val="001C58AC"/>
    <w:rsid w:val="001D2D58"/>
    <w:rsid w:val="001D4BBF"/>
    <w:rsid w:val="001E27C1"/>
    <w:rsid w:val="0020259F"/>
    <w:rsid w:val="002221BA"/>
    <w:rsid w:val="002414C3"/>
    <w:rsid w:val="00246274"/>
    <w:rsid w:val="00254276"/>
    <w:rsid w:val="002953F0"/>
    <w:rsid w:val="002A76A0"/>
    <w:rsid w:val="002C2282"/>
    <w:rsid w:val="002D5A5E"/>
    <w:rsid w:val="002E7FE7"/>
    <w:rsid w:val="002F3096"/>
    <w:rsid w:val="002F3B1F"/>
    <w:rsid w:val="0030138C"/>
    <w:rsid w:val="003076F8"/>
    <w:rsid w:val="00310E89"/>
    <w:rsid w:val="00320B45"/>
    <w:rsid w:val="00325F06"/>
    <w:rsid w:val="0033275A"/>
    <w:rsid w:val="00333703"/>
    <w:rsid w:val="0033715F"/>
    <w:rsid w:val="00364FCB"/>
    <w:rsid w:val="003A1F7D"/>
    <w:rsid w:val="003A6BE9"/>
    <w:rsid w:val="003C0F94"/>
    <w:rsid w:val="003C5244"/>
    <w:rsid w:val="003C561A"/>
    <w:rsid w:val="003F2E28"/>
    <w:rsid w:val="004078A0"/>
    <w:rsid w:val="00412981"/>
    <w:rsid w:val="00445CB6"/>
    <w:rsid w:val="00461230"/>
    <w:rsid w:val="00473FBD"/>
    <w:rsid w:val="004747EA"/>
    <w:rsid w:val="0048269C"/>
    <w:rsid w:val="00485B6F"/>
    <w:rsid w:val="004866AD"/>
    <w:rsid w:val="00495EB9"/>
    <w:rsid w:val="004B53BB"/>
    <w:rsid w:val="004E79F5"/>
    <w:rsid w:val="00501C24"/>
    <w:rsid w:val="00510D60"/>
    <w:rsid w:val="00570223"/>
    <w:rsid w:val="00584D10"/>
    <w:rsid w:val="00591DBF"/>
    <w:rsid w:val="00595891"/>
    <w:rsid w:val="005A2466"/>
    <w:rsid w:val="005A3E1C"/>
    <w:rsid w:val="005B1930"/>
    <w:rsid w:val="005B4558"/>
    <w:rsid w:val="005C61F9"/>
    <w:rsid w:val="005D08C0"/>
    <w:rsid w:val="005D2861"/>
    <w:rsid w:val="005D37BA"/>
    <w:rsid w:val="005E68F4"/>
    <w:rsid w:val="00603F16"/>
    <w:rsid w:val="00613BCF"/>
    <w:rsid w:val="006140E0"/>
    <w:rsid w:val="006327B7"/>
    <w:rsid w:val="00644AE2"/>
    <w:rsid w:val="006729A8"/>
    <w:rsid w:val="006853C7"/>
    <w:rsid w:val="006923DD"/>
    <w:rsid w:val="006B08BB"/>
    <w:rsid w:val="006B4F02"/>
    <w:rsid w:val="006C09CC"/>
    <w:rsid w:val="006C3858"/>
    <w:rsid w:val="006E5642"/>
    <w:rsid w:val="00717A12"/>
    <w:rsid w:val="00753F19"/>
    <w:rsid w:val="00762148"/>
    <w:rsid w:val="00763823"/>
    <w:rsid w:val="0077739E"/>
    <w:rsid w:val="00783ED7"/>
    <w:rsid w:val="00792898"/>
    <w:rsid w:val="007A4610"/>
    <w:rsid w:val="007B4ED3"/>
    <w:rsid w:val="007D292E"/>
    <w:rsid w:val="007E7EE1"/>
    <w:rsid w:val="00802207"/>
    <w:rsid w:val="00824A03"/>
    <w:rsid w:val="008304B0"/>
    <w:rsid w:val="00833ECD"/>
    <w:rsid w:val="008779FD"/>
    <w:rsid w:val="00893AA6"/>
    <w:rsid w:val="008A2115"/>
    <w:rsid w:val="008E1667"/>
    <w:rsid w:val="008F063B"/>
    <w:rsid w:val="00916AF7"/>
    <w:rsid w:val="009343B0"/>
    <w:rsid w:val="0094069D"/>
    <w:rsid w:val="00954903"/>
    <w:rsid w:val="00961F16"/>
    <w:rsid w:val="009B1CB7"/>
    <w:rsid w:val="009D05F2"/>
    <w:rsid w:val="009E7F8C"/>
    <w:rsid w:val="009F1127"/>
    <w:rsid w:val="00A128E7"/>
    <w:rsid w:val="00A13A89"/>
    <w:rsid w:val="00A14144"/>
    <w:rsid w:val="00A33F1C"/>
    <w:rsid w:val="00A716F0"/>
    <w:rsid w:val="00A834C3"/>
    <w:rsid w:val="00A97474"/>
    <w:rsid w:val="00AA0726"/>
    <w:rsid w:val="00AC769D"/>
    <w:rsid w:val="00AD0BA6"/>
    <w:rsid w:val="00B07114"/>
    <w:rsid w:val="00B218E9"/>
    <w:rsid w:val="00BB44A2"/>
    <w:rsid w:val="00BB5444"/>
    <w:rsid w:val="00C03925"/>
    <w:rsid w:val="00C23941"/>
    <w:rsid w:val="00C42593"/>
    <w:rsid w:val="00C76565"/>
    <w:rsid w:val="00C8691A"/>
    <w:rsid w:val="00C869E9"/>
    <w:rsid w:val="00CB3F5F"/>
    <w:rsid w:val="00CC1929"/>
    <w:rsid w:val="00CC7BE8"/>
    <w:rsid w:val="00CE299D"/>
    <w:rsid w:val="00D31E29"/>
    <w:rsid w:val="00D77DA7"/>
    <w:rsid w:val="00D80A01"/>
    <w:rsid w:val="00D854BF"/>
    <w:rsid w:val="00D86C4A"/>
    <w:rsid w:val="00DA26FE"/>
    <w:rsid w:val="00DA43AF"/>
    <w:rsid w:val="00DB4098"/>
    <w:rsid w:val="00DC0E7D"/>
    <w:rsid w:val="00DC1B7B"/>
    <w:rsid w:val="00DF7263"/>
    <w:rsid w:val="00E05ED8"/>
    <w:rsid w:val="00E07E4F"/>
    <w:rsid w:val="00E155A7"/>
    <w:rsid w:val="00E16F66"/>
    <w:rsid w:val="00E8355B"/>
    <w:rsid w:val="00E97BA1"/>
    <w:rsid w:val="00EF661D"/>
    <w:rsid w:val="00F32C06"/>
    <w:rsid w:val="00F62642"/>
    <w:rsid w:val="00F65F0A"/>
    <w:rsid w:val="00F7722F"/>
    <w:rsid w:val="00F86A53"/>
    <w:rsid w:val="00FE3750"/>
    <w:rsid w:val="00FF2E59"/>
    <w:rsid w:val="13813941"/>
    <w:rsid w:val="14705F9A"/>
    <w:rsid w:val="4BE5119E"/>
    <w:rsid w:val="4D6278C5"/>
    <w:rsid w:val="69710766"/>
    <w:rsid w:val="6B635BD5"/>
    <w:rsid w:val="709F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E6943"/>
  <w15:docId w15:val="{72BA6F2A-99DE-4B94-AB06-2E0C7C2C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110pt">
    <w:name w:val="正文文本 (11) + 间距 0 pt"/>
    <w:basedOn w:val="a0"/>
    <w:qFormat/>
    <w:rPr>
      <w:rFonts w:ascii="MingLiU" w:eastAsia="MingLiU" w:hAnsi="MingLiU" w:cs="MingLiU"/>
      <w:b/>
      <w:bCs/>
      <w:color w:val="000000"/>
      <w:spacing w:val="10"/>
      <w:w w:val="100"/>
      <w:position w:val="0"/>
      <w:sz w:val="19"/>
      <w:szCs w:val="19"/>
      <w:shd w:val="clear" w:color="auto" w:fill="FFFFFF"/>
      <w:lang w:val="zh-TW" w:eastAsia="zh-TW" w:bidi="zh-TW"/>
    </w:rPr>
  </w:style>
  <w:style w:type="character" w:styleId="aa">
    <w:name w:val="annotation reference"/>
    <w:basedOn w:val="a0"/>
    <w:uiPriority w:val="99"/>
    <w:semiHidden/>
    <w:unhideWhenUsed/>
    <w:rPr>
      <w:sz w:val="21"/>
      <w:szCs w:val="21"/>
    </w:rPr>
  </w:style>
  <w:style w:type="paragraph" w:styleId="ab">
    <w:name w:val="Revision"/>
    <w:hidden/>
    <w:uiPriority w:val="99"/>
    <w:unhideWhenUsed/>
    <w:rsid w:val="00A141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 sod</dc:creator>
  <cp:lastModifiedBy>wei chen</cp:lastModifiedBy>
  <cp:revision>42</cp:revision>
  <dcterms:created xsi:type="dcterms:W3CDTF">2021-05-25T05:24:00Z</dcterms:created>
  <dcterms:modified xsi:type="dcterms:W3CDTF">2024-04-22T00:57:00Z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F3EB3EA9651C405BB3633A71C4F3FC1D_12</vt:lpwstr>
  </property>
</Properties>
</file>