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9E729">
      <w:pPr>
        <w:widowControl/>
        <w:spacing w:before="75" w:line="520" w:lineRule="exact"/>
        <w:jc w:val="center"/>
        <w:outlineLvl w:val="0"/>
        <w:rPr>
          <w:rFonts w:hint="eastAsia" w:ascii="仿宋" w:hAnsi="仿宋" w:eastAsia="仿宋" w:cs="仿宋"/>
          <w:b/>
          <w:bCs/>
          <w:sz w:val="44"/>
          <w:szCs w:val="44"/>
        </w:rPr>
      </w:pPr>
    </w:p>
    <w:p w14:paraId="663B5A1E">
      <w:pPr>
        <w:widowControl/>
        <w:spacing w:before="75" w:line="520" w:lineRule="exact"/>
        <w:jc w:val="center"/>
        <w:outlineLvl w:val="0"/>
        <w:rPr>
          <w:rFonts w:hint="eastAsia" w:ascii="仿宋" w:hAnsi="仿宋" w:eastAsia="仿宋" w:cs="仿宋"/>
          <w:b/>
          <w:bCs/>
          <w:sz w:val="44"/>
          <w:szCs w:val="44"/>
        </w:rPr>
      </w:pPr>
    </w:p>
    <w:p w14:paraId="4772D518">
      <w:pPr>
        <w:widowControl/>
        <w:spacing w:before="75" w:line="520" w:lineRule="exact"/>
        <w:jc w:val="center"/>
        <w:outlineLvl w:val="0"/>
        <w:rPr>
          <w:rFonts w:hint="eastAsia" w:ascii="仿宋" w:hAnsi="仿宋" w:eastAsia="仿宋" w:cs="仿宋"/>
          <w:b/>
          <w:bCs/>
          <w:sz w:val="44"/>
          <w:szCs w:val="44"/>
        </w:rPr>
      </w:pPr>
      <w:r>
        <w:rPr>
          <w:rFonts w:hint="eastAsia" w:ascii="仿宋" w:hAnsi="仿宋" w:eastAsia="仿宋" w:cs="仿宋"/>
          <w:b/>
          <w:bCs/>
          <w:sz w:val="44"/>
          <w:szCs w:val="44"/>
        </w:rPr>
        <w:t>2024年三级等保安全测评服务</w:t>
      </w:r>
    </w:p>
    <w:p w14:paraId="6EF7A3CE">
      <w:pPr>
        <w:widowControl/>
        <w:spacing w:before="75" w:line="520" w:lineRule="exact"/>
        <w:jc w:val="center"/>
        <w:outlineLvl w:val="0"/>
        <w:rPr>
          <w:rFonts w:hint="eastAsia" w:ascii="仿宋" w:hAnsi="仿宋" w:eastAsia="仿宋" w:cs="仿宋"/>
          <w:b/>
          <w:bCs/>
          <w:sz w:val="44"/>
          <w:szCs w:val="44"/>
        </w:rPr>
      </w:pPr>
      <w:r>
        <w:rPr>
          <w:rFonts w:hint="eastAsia" w:ascii="仿宋" w:hAnsi="仿宋" w:eastAsia="仿宋" w:cs="仿宋"/>
          <w:b/>
          <w:bCs/>
          <w:sz w:val="44"/>
          <w:szCs w:val="44"/>
        </w:rPr>
        <w:t>项目采购需求</w:t>
      </w:r>
    </w:p>
    <w:p w14:paraId="45018CB6">
      <w:pPr>
        <w:widowControl/>
        <w:spacing w:before="75"/>
        <w:jc w:val="center"/>
        <w:outlineLvl w:val="0"/>
        <w:rPr>
          <w:rFonts w:hint="eastAsia" w:ascii="仿宋" w:hAnsi="仿宋" w:eastAsia="仿宋" w:cs="仿宋"/>
          <w:kern w:val="36"/>
          <w:sz w:val="36"/>
          <w:szCs w:val="36"/>
        </w:rPr>
      </w:pPr>
    </w:p>
    <w:p w14:paraId="36C89C8E">
      <w:pPr>
        <w:pStyle w:val="7"/>
        <w:wordWrap w:val="0"/>
        <w:spacing w:before="0" w:beforeAutospacing="0" w:after="0" w:afterAutospacing="0" w:line="600" w:lineRule="atLeast"/>
        <w:ind w:firstLine="640"/>
        <w:rPr>
          <w:rFonts w:hint="default" w:ascii="仿宋" w:hAnsi="仿宋" w:eastAsia="仿宋" w:cs="仿宋"/>
          <w:sz w:val="23"/>
          <w:szCs w:val="23"/>
          <w:lang w:val="en-US"/>
        </w:rPr>
      </w:pPr>
      <w:r>
        <w:rPr>
          <w:rFonts w:hint="eastAsia" w:ascii="仿宋" w:hAnsi="仿宋" w:eastAsia="仿宋" w:cs="仿宋"/>
          <w:sz w:val="32"/>
          <w:szCs w:val="32"/>
          <w:lang w:val="en-US" w:eastAsia="zh-CN"/>
        </w:rPr>
        <w:t>提供</w:t>
      </w:r>
      <w:r>
        <w:rPr>
          <w:rFonts w:hint="eastAsia" w:ascii="仿宋" w:hAnsi="仿宋" w:eastAsia="仿宋" w:cs="仿宋"/>
          <w:sz w:val="32"/>
          <w:szCs w:val="32"/>
        </w:rPr>
        <w:t>2024年度</w:t>
      </w:r>
      <w:r>
        <w:rPr>
          <w:rFonts w:hint="eastAsia" w:ascii="仿宋" w:hAnsi="仿宋" w:eastAsia="仿宋" w:cs="仿宋"/>
          <w:sz w:val="32"/>
          <w:szCs w:val="32"/>
          <w:lang w:val="en-US" w:eastAsia="zh-CN"/>
        </w:rPr>
        <w:t>三级等保安全测评服务，测评目标为医师资格考试报名系统。服务包括项目准备及现场调研、信息系统定级备案、信息系统差距分析、等级保护安全整改指导、等级保护测评、取得信息系统等级保护测评报告。</w:t>
      </w:r>
    </w:p>
    <w:p w14:paraId="5EC89BD7">
      <w:pPr>
        <w:pStyle w:val="7"/>
        <w:numPr>
          <w:ilvl w:val="0"/>
          <w:numId w:val="1"/>
        </w:numPr>
        <w:wordWrap w:val="0"/>
        <w:spacing w:before="0" w:beforeAutospacing="0" w:after="0" w:afterAutospacing="0" w:line="600" w:lineRule="atLeast"/>
        <w:ind w:firstLine="640"/>
        <w:rPr>
          <w:rFonts w:hint="eastAsia" w:ascii="仿宋" w:hAnsi="仿宋" w:eastAsia="仿宋" w:cs="仿宋"/>
          <w:sz w:val="32"/>
          <w:szCs w:val="32"/>
        </w:rPr>
      </w:pPr>
      <w:r>
        <w:rPr>
          <w:rFonts w:hint="eastAsia" w:ascii="仿宋" w:hAnsi="仿宋" w:eastAsia="仿宋" w:cs="仿宋"/>
          <w:sz w:val="32"/>
          <w:szCs w:val="32"/>
        </w:rPr>
        <w:t>项目名称</w:t>
      </w:r>
    </w:p>
    <w:p w14:paraId="1813D7B6">
      <w:pPr>
        <w:pStyle w:val="7"/>
        <w:wordWrap w:val="0"/>
        <w:spacing w:before="0" w:beforeAutospacing="0" w:after="0" w:afterAutospacing="0" w:line="600" w:lineRule="atLeas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2024年三级等保安全测评</w:t>
      </w:r>
      <w:r>
        <w:rPr>
          <w:rFonts w:hint="eastAsia" w:ascii="仿宋" w:hAnsi="仿宋" w:eastAsia="仿宋" w:cs="仿宋"/>
          <w:sz w:val="32"/>
          <w:szCs w:val="32"/>
          <w:lang w:val="en-US" w:eastAsia="zh-CN"/>
        </w:rPr>
        <w:t>服务</w:t>
      </w:r>
      <w:r>
        <w:rPr>
          <w:rFonts w:hint="eastAsia" w:ascii="仿宋" w:hAnsi="仿宋" w:eastAsia="仿宋" w:cs="仿宋"/>
          <w:sz w:val="32"/>
          <w:szCs w:val="32"/>
        </w:rPr>
        <w:t>采购</w:t>
      </w:r>
      <w:r>
        <w:rPr>
          <w:rFonts w:hint="eastAsia" w:ascii="仿宋" w:hAnsi="仿宋" w:eastAsia="仿宋" w:cs="仿宋"/>
          <w:sz w:val="32"/>
          <w:szCs w:val="32"/>
          <w:lang w:val="en-US" w:eastAsia="zh-CN"/>
        </w:rPr>
        <w:t>项目</w:t>
      </w:r>
    </w:p>
    <w:p w14:paraId="6861EBAA">
      <w:pPr>
        <w:pStyle w:val="7"/>
        <w:numPr>
          <w:ilvl w:val="0"/>
          <w:numId w:val="1"/>
        </w:numPr>
        <w:wordWrap w:val="0"/>
        <w:spacing w:before="0" w:beforeAutospacing="0" w:after="0" w:afterAutospacing="0" w:line="600" w:lineRule="atLeast"/>
        <w:ind w:firstLine="640"/>
        <w:rPr>
          <w:rFonts w:hint="eastAsia" w:ascii="仿宋" w:hAnsi="仿宋" w:eastAsia="仿宋" w:cs="仿宋"/>
          <w:sz w:val="32"/>
          <w:szCs w:val="32"/>
        </w:rPr>
      </w:pPr>
      <w:r>
        <w:rPr>
          <w:rFonts w:hint="eastAsia" w:ascii="仿宋" w:hAnsi="仿宋" w:eastAsia="仿宋" w:cs="仿宋"/>
          <w:sz w:val="32"/>
          <w:szCs w:val="32"/>
          <w:lang w:val="en-US" w:eastAsia="zh-CN"/>
        </w:rPr>
        <w:t>预算金额：8万元</w:t>
      </w:r>
    </w:p>
    <w:p w14:paraId="44A43139">
      <w:pPr>
        <w:pStyle w:val="7"/>
        <w:wordWrap w:val="0"/>
        <w:spacing w:before="0" w:beforeAutospacing="0" w:after="0" w:afterAutospacing="0" w:line="600" w:lineRule="atLeast"/>
        <w:ind w:firstLine="640"/>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rPr>
        <w:t>、</w:t>
      </w:r>
      <w:r>
        <w:rPr>
          <w:rFonts w:hint="eastAsia" w:ascii="仿宋" w:hAnsi="仿宋" w:eastAsia="仿宋" w:cs="仿宋"/>
          <w:sz w:val="32"/>
          <w:szCs w:val="32"/>
          <w:lang w:val="en-US" w:eastAsia="zh-CN"/>
        </w:rPr>
        <w:t>采购</w:t>
      </w:r>
      <w:r>
        <w:rPr>
          <w:rFonts w:hint="eastAsia" w:ascii="仿宋" w:hAnsi="仿宋" w:eastAsia="仿宋" w:cs="仿宋"/>
          <w:sz w:val="32"/>
          <w:szCs w:val="32"/>
        </w:rPr>
        <w:t>需求</w:t>
      </w:r>
    </w:p>
    <w:p w14:paraId="05BC75E8">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1、采购要求</w:t>
      </w:r>
    </w:p>
    <w:p w14:paraId="0E50F492">
      <w:pPr>
        <w:pStyle w:val="4"/>
        <w:spacing w:line="360" w:lineRule="auto"/>
        <w:ind w:firstLine="420"/>
        <w:rPr>
          <w:rFonts w:hint="eastAsia" w:ascii="宋体" w:hAnsi="宋体" w:eastAsia="宋体" w:cs="宋体"/>
          <w:kern w:val="2"/>
          <w:sz w:val="28"/>
          <w:szCs w:val="28"/>
          <w:lang w:val="en-US" w:eastAsia="zh-Hans" w:bidi="ar-SA"/>
        </w:rPr>
      </w:pPr>
      <w:r>
        <w:rPr>
          <w:rFonts w:hint="eastAsia" w:ascii="宋体" w:hAnsi="宋体" w:eastAsia="Times New Roman" w:cs="宋体"/>
          <w:kern w:val="2"/>
          <w:sz w:val="28"/>
          <w:szCs w:val="28"/>
          <w:lang w:val="en-US" w:eastAsia="zh-CN" w:bidi="ar-SA"/>
        </w:rPr>
        <w:t>按照《中华人民共和国网络安全法》要求“国家实行网络安全等级保护制度。网络运营者应当按照网络安全等级保护制度的要求，履</w:t>
      </w:r>
      <w:r>
        <w:rPr>
          <w:rFonts w:hint="eastAsia" w:ascii="宋体" w:hAnsi="宋体" w:eastAsia="宋体" w:cs="宋体"/>
          <w:kern w:val="2"/>
          <w:sz w:val="28"/>
          <w:szCs w:val="28"/>
          <w:lang w:val="en-US" w:eastAsia="zh-CN" w:bidi="ar-SA"/>
        </w:rPr>
        <w:t>行</w:t>
      </w:r>
      <w:r>
        <w:rPr>
          <w:rFonts w:hint="eastAsia" w:ascii="宋体" w:hAnsi="宋体" w:eastAsia="宋体" w:cs="宋体"/>
          <w:kern w:val="2"/>
          <w:sz w:val="28"/>
          <w:szCs w:val="28"/>
          <w:lang w:val="en-US" w:eastAsia="zh-Hans" w:bidi="ar-SA"/>
        </w:rPr>
        <w:t>网络</w:t>
      </w:r>
      <w:r>
        <w:rPr>
          <w:rFonts w:hint="eastAsia" w:ascii="宋体" w:hAnsi="宋体" w:eastAsia="宋体" w:cs="宋体"/>
          <w:kern w:val="2"/>
          <w:sz w:val="28"/>
          <w:szCs w:val="28"/>
          <w:lang w:val="en-US" w:eastAsia="zh-CN" w:bidi="ar-SA"/>
        </w:rPr>
        <w:t>安全保护义务，保障网络免受干扰、破坏或者未经授权的访问，防止网络数据泄露或者被窃取、篡改。</w:t>
      </w:r>
      <w:r>
        <w:rPr>
          <w:rFonts w:hint="eastAsia" w:ascii="宋体" w:hAnsi="宋体" w:cs="宋体"/>
          <w:kern w:val="2"/>
          <w:sz w:val="28"/>
          <w:szCs w:val="28"/>
          <w:lang w:val="en-US" w:eastAsia="zh-CN" w:bidi="ar-SA"/>
        </w:rPr>
        <w:t>”。我单位</w:t>
      </w:r>
      <w:r>
        <w:rPr>
          <w:rFonts w:hint="eastAsia" w:ascii="宋体" w:hAnsi="宋体" w:eastAsia="宋体" w:cs="宋体"/>
          <w:kern w:val="2"/>
          <w:sz w:val="28"/>
          <w:szCs w:val="28"/>
          <w:lang w:val="en-US" w:eastAsia="zh-CN" w:bidi="ar-SA"/>
        </w:rPr>
        <w:t>拟对重要系统开展等级保护测评工作，测评机构需要提供切实有效的整改方案、并提供整改咨询方案；对整改后的信息系统进行回归测评，最终达到国家等级保护相关要求</w:t>
      </w:r>
      <w:r>
        <w:rPr>
          <w:rFonts w:hint="default" w:ascii="宋体" w:hAnsi="宋体" w:eastAsia="宋体" w:cs="宋体"/>
          <w:kern w:val="2"/>
          <w:sz w:val="28"/>
          <w:szCs w:val="28"/>
          <w:lang w:val="en-US" w:eastAsia="zh-CN" w:bidi="ar-SA"/>
        </w:rPr>
        <w:t>。</w:t>
      </w:r>
    </w:p>
    <w:p w14:paraId="50173C87">
      <w:pPr>
        <w:spacing w:line="360" w:lineRule="auto"/>
        <w:ind w:firstLine="560" w:firstLineChars="200"/>
        <w:rPr>
          <w:rFonts w:hint="eastAsia" w:ascii="宋体" w:hAnsi="宋体" w:cs="宋体"/>
          <w:b w:val="0"/>
          <w:bCs w:val="0"/>
          <w:sz w:val="28"/>
          <w:szCs w:val="28"/>
        </w:rPr>
      </w:pPr>
      <w:r>
        <w:rPr>
          <w:rFonts w:hint="eastAsia" w:ascii="宋体" w:hAnsi="宋体" w:cs="宋体"/>
          <w:b w:val="0"/>
          <w:bCs w:val="0"/>
          <w:sz w:val="28"/>
          <w:szCs w:val="28"/>
          <w:lang w:val="en-US" w:eastAsia="zh-CN"/>
        </w:rPr>
        <w:t>2</w:t>
      </w:r>
      <w:r>
        <w:rPr>
          <w:rFonts w:hint="eastAsia" w:ascii="宋体" w:hAnsi="宋体" w:cs="宋体"/>
          <w:b w:val="0"/>
          <w:bCs w:val="0"/>
          <w:sz w:val="28"/>
          <w:szCs w:val="28"/>
        </w:rPr>
        <w:t>、</w:t>
      </w:r>
      <w:r>
        <w:rPr>
          <w:rFonts w:hint="eastAsia" w:ascii="宋体" w:hAnsi="宋体" w:cs="宋体"/>
          <w:b w:val="0"/>
          <w:bCs w:val="0"/>
          <w:sz w:val="28"/>
          <w:szCs w:val="28"/>
          <w:lang w:val="en-US" w:eastAsia="zh-CN"/>
        </w:rPr>
        <w:t>测评内容及要求</w:t>
      </w:r>
      <w:r>
        <w:rPr>
          <w:rFonts w:hint="eastAsia" w:ascii="宋体" w:hAnsi="宋体" w:cs="宋体"/>
          <w:b w:val="0"/>
          <w:bCs w:val="0"/>
          <w:sz w:val="28"/>
          <w:szCs w:val="28"/>
        </w:rPr>
        <w:t>：</w:t>
      </w:r>
    </w:p>
    <w:p w14:paraId="5405ACD7">
      <w:pPr>
        <w:spacing w:line="360" w:lineRule="auto"/>
        <w:ind w:firstLine="560" w:firstLineChars="200"/>
        <w:rPr>
          <w:rFonts w:hint="eastAsia" w:ascii="宋体" w:hAnsi="宋体" w:cs="宋体"/>
          <w:sz w:val="28"/>
          <w:szCs w:val="28"/>
        </w:rPr>
      </w:pPr>
      <w:r>
        <w:rPr>
          <w:rFonts w:hint="eastAsia" w:ascii="宋体" w:hAnsi="宋体" w:cs="宋体"/>
          <w:sz w:val="28"/>
          <w:szCs w:val="28"/>
        </w:rPr>
        <w:t>2.</w:t>
      </w:r>
      <w:r>
        <w:rPr>
          <w:rFonts w:hint="eastAsia" w:ascii="宋体" w:hAnsi="宋体" w:cs="宋体"/>
          <w:sz w:val="28"/>
          <w:szCs w:val="28"/>
          <w:lang w:val="en-US" w:eastAsia="zh-CN"/>
        </w:rPr>
        <w:t>1</w:t>
      </w:r>
      <w:r>
        <w:rPr>
          <w:rFonts w:hint="eastAsia" w:ascii="宋体" w:hAnsi="宋体" w:cs="宋体"/>
          <w:sz w:val="28"/>
          <w:szCs w:val="28"/>
        </w:rPr>
        <w:t xml:space="preserve"> 服务内容：</w:t>
      </w:r>
    </w:p>
    <w:p w14:paraId="52FC2956">
      <w:pPr>
        <w:spacing w:line="360" w:lineRule="auto"/>
        <w:ind w:firstLine="576" w:firstLineChars="200"/>
        <w:rPr>
          <w:rFonts w:hint="default"/>
          <w:lang w:val="en-US" w:eastAsia="zh-CN"/>
        </w:rPr>
      </w:pPr>
      <w:r>
        <w:rPr>
          <w:rFonts w:hint="eastAsia" w:ascii="宋体" w:hAnsi="宋体" w:eastAsia="宋体" w:cs="宋体"/>
          <w:spacing w:val="4"/>
          <w:sz w:val="28"/>
          <w:szCs w:val="28"/>
          <w:lang w:val="en-US" w:eastAsia="zh-CN"/>
        </w:rPr>
        <w:t>信息系统名称：（具体名称以实际测评名称为准）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867"/>
        <w:gridCol w:w="1395"/>
      </w:tblGrid>
      <w:tr w14:paraId="2AE5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249" w:type="dxa"/>
            <w:noWrap w:val="0"/>
            <w:vAlign w:val="top"/>
          </w:tcPr>
          <w:p w14:paraId="3E176906">
            <w:pPr>
              <w:spacing w:line="360" w:lineRule="auto"/>
              <w:jc w:val="center"/>
              <w:rPr>
                <w:rFonts w:hint="eastAsia" w:ascii="宋体" w:hAnsi="宋体" w:eastAsia="宋体" w:cs="宋体"/>
                <w:spacing w:val="4"/>
                <w:sz w:val="28"/>
                <w:szCs w:val="28"/>
                <w:vertAlign w:val="baseline"/>
                <w:lang w:val="en-US" w:eastAsia="zh-CN"/>
              </w:rPr>
            </w:pPr>
            <w:r>
              <w:rPr>
                <w:rFonts w:hint="eastAsia" w:ascii="宋体" w:hAnsi="宋体" w:cs="宋体"/>
                <w:spacing w:val="4"/>
                <w:sz w:val="28"/>
                <w:szCs w:val="28"/>
                <w:vertAlign w:val="baseline"/>
                <w:lang w:val="en-US" w:eastAsia="zh-CN"/>
              </w:rPr>
              <w:t>序号</w:t>
            </w:r>
          </w:p>
        </w:tc>
        <w:tc>
          <w:tcPr>
            <w:tcW w:w="2249" w:type="dxa"/>
            <w:noWrap w:val="0"/>
            <w:vAlign w:val="top"/>
          </w:tcPr>
          <w:p w14:paraId="6BF5A4C7">
            <w:pPr>
              <w:spacing w:line="360" w:lineRule="auto"/>
              <w:jc w:val="center"/>
              <w:rPr>
                <w:rFonts w:hint="default" w:ascii="宋体" w:hAnsi="宋体" w:eastAsia="宋体" w:cs="宋体"/>
                <w:spacing w:val="4"/>
                <w:sz w:val="28"/>
                <w:szCs w:val="28"/>
                <w:vertAlign w:val="baseline"/>
                <w:lang w:val="en-US" w:eastAsia="zh-CN"/>
              </w:rPr>
            </w:pPr>
            <w:r>
              <w:rPr>
                <w:rFonts w:hint="eastAsia" w:ascii="宋体" w:hAnsi="宋体" w:cs="宋体"/>
                <w:spacing w:val="4"/>
                <w:sz w:val="28"/>
                <w:szCs w:val="28"/>
                <w:vertAlign w:val="baseline"/>
                <w:lang w:val="en-US" w:eastAsia="zh-CN"/>
              </w:rPr>
              <w:t>系统名称</w:t>
            </w:r>
          </w:p>
        </w:tc>
        <w:tc>
          <w:tcPr>
            <w:tcW w:w="3040" w:type="dxa"/>
            <w:noWrap w:val="0"/>
            <w:vAlign w:val="top"/>
          </w:tcPr>
          <w:p w14:paraId="4770EEA6">
            <w:pPr>
              <w:spacing w:line="360" w:lineRule="auto"/>
              <w:jc w:val="center"/>
              <w:rPr>
                <w:rFonts w:hint="default" w:ascii="宋体" w:hAnsi="宋体" w:eastAsia="宋体" w:cs="宋体"/>
                <w:spacing w:val="4"/>
                <w:sz w:val="28"/>
                <w:szCs w:val="28"/>
                <w:vertAlign w:val="baseline"/>
                <w:lang w:val="en-US" w:eastAsia="zh-CN"/>
              </w:rPr>
            </w:pPr>
            <w:r>
              <w:rPr>
                <w:rFonts w:hint="eastAsia" w:ascii="宋体" w:hAnsi="宋体" w:cs="宋体"/>
                <w:spacing w:val="4"/>
                <w:sz w:val="28"/>
                <w:szCs w:val="28"/>
                <w:vertAlign w:val="baseline"/>
                <w:lang w:val="en-US" w:eastAsia="zh-CN"/>
              </w:rPr>
              <w:t>系统级别</w:t>
            </w:r>
          </w:p>
        </w:tc>
        <w:tc>
          <w:tcPr>
            <w:tcW w:w="1460" w:type="dxa"/>
            <w:noWrap w:val="0"/>
            <w:vAlign w:val="top"/>
          </w:tcPr>
          <w:p w14:paraId="65098293">
            <w:pPr>
              <w:spacing w:line="360" w:lineRule="auto"/>
              <w:jc w:val="center"/>
              <w:rPr>
                <w:rFonts w:hint="eastAsia" w:ascii="宋体" w:hAnsi="宋体" w:eastAsia="宋体" w:cs="宋体"/>
                <w:spacing w:val="4"/>
                <w:sz w:val="28"/>
                <w:szCs w:val="28"/>
                <w:vertAlign w:val="baseline"/>
                <w:lang w:val="en-US" w:eastAsia="zh-CN"/>
              </w:rPr>
            </w:pPr>
            <w:r>
              <w:rPr>
                <w:rFonts w:hint="eastAsia" w:ascii="宋体" w:hAnsi="宋体" w:cs="宋体"/>
                <w:spacing w:val="4"/>
                <w:sz w:val="28"/>
                <w:szCs w:val="28"/>
                <w:vertAlign w:val="baseline"/>
                <w:lang w:val="en-US" w:eastAsia="zh-CN"/>
              </w:rPr>
              <w:t>备注</w:t>
            </w:r>
          </w:p>
        </w:tc>
      </w:tr>
      <w:tr w14:paraId="3DE3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249" w:type="dxa"/>
            <w:noWrap w:val="0"/>
            <w:vAlign w:val="top"/>
          </w:tcPr>
          <w:p w14:paraId="22A7DB0B">
            <w:pPr>
              <w:spacing w:line="360" w:lineRule="auto"/>
              <w:jc w:val="center"/>
              <w:rPr>
                <w:rFonts w:hint="eastAsia" w:ascii="宋体" w:hAnsi="宋体" w:eastAsia="宋体" w:cs="宋体"/>
                <w:color w:val="auto"/>
                <w:spacing w:val="4"/>
                <w:sz w:val="28"/>
                <w:szCs w:val="28"/>
                <w:vertAlign w:val="baseline"/>
                <w:lang w:val="en-US" w:eastAsia="zh-CN"/>
              </w:rPr>
            </w:pPr>
            <w:r>
              <w:rPr>
                <w:rFonts w:hint="eastAsia" w:ascii="宋体" w:hAnsi="宋体" w:cs="宋体"/>
                <w:color w:val="auto"/>
                <w:spacing w:val="4"/>
                <w:sz w:val="28"/>
                <w:szCs w:val="28"/>
                <w:vertAlign w:val="baseline"/>
                <w:lang w:val="en-US" w:eastAsia="zh-CN"/>
              </w:rPr>
              <w:t>1</w:t>
            </w:r>
          </w:p>
        </w:tc>
        <w:tc>
          <w:tcPr>
            <w:tcW w:w="2249" w:type="dxa"/>
            <w:noWrap w:val="0"/>
            <w:vAlign w:val="top"/>
          </w:tcPr>
          <w:p w14:paraId="57B623FA">
            <w:pPr>
              <w:spacing w:line="360" w:lineRule="auto"/>
              <w:jc w:val="center"/>
              <w:rPr>
                <w:rFonts w:hint="default" w:ascii="宋体" w:hAnsi="宋体" w:eastAsia="宋体" w:cs="宋体"/>
                <w:color w:val="auto"/>
                <w:spacing w:val="4"/>
                <w:sz w:val="28"/>
                <w:szCs w:val="28"/>
                <w:vertAlign w:val="baseline"/>
                <w:lang w:val="en-US" w:eastAsia="zh-CN"/>
              </w:rPr>
            </w:pPr>
            <w:r>
              <w:rPr>
                <w:rFonts w:hint="eastAsia" w:ascii="宋体" w:hAnsi="宋体" w:eastAsia="宋体" w:cs="宋体"/>
                <w:color w:val="auto"/>
                <w:spacing w:val="4"/>
                <w:sz w:val="28"/>
                <w:szCs w:val="28"/>
                <w:vertAlign w:val="baseline"/>
                <w:lang w:val="en-US" w:eastAsia="zh-CN"/>
              </w:rPr>
              <w:t>医师资格考试报名系统</w:t>
            </w:r>
          </w:p>
        </w:tc>
        <w:tc>
          <w:tcPr>
            <w:tcW w:w="3040" w:type="dxa"/>
            <w:noWrap w:val="0"/>
            <w:vAlign w:val="top"/>
          </w:tcPr>
          <w:p w14:paraId="6D01B5F5">
            <w:pPr>
              <w:spacing w:line="360" w:lineRule="auto"/>
              <w:jc w:val="center"/>
              <w:rPr>
                <w:rFonts w:hint="default" w:ascii="宋体" w:hAnsi="宋体" w:eastAsia="宋体" w:cs="宋体"/>
                <w:color w:val="auto"/>
                <w:spacing w:val="4"/>
                <w:sz w:val="28"/>
                <w:szCs w:val="28"/>
                <w:vertAlign w:val="baseline"/>
                <w:lang w:val="en-US" w:eastAsia="zh-CN"/>
              </w:rPr>
            </w:pPr>
            <w:r>
              <w:rPr>
                <w:rFonts w:hint="eastAsia" w:ascii="宋体" w:hAnsi="宋体" w:cs="宋体"/>
                <w:color w:val="auto"/>
                <w:spacing w:val="4"/>
                <w:sz w:val="28"/>
                <w:szCs w:val="28"/>
                <w:vertAlign w:val="baseline"/>
                <w:lang w:val="en-US" w:eastAsia="zh-CN"/>
              </w:rPr>
              <w:t>三级</w:t>
            </w:r>
          </w:p>
        </w:tc>
        <w:tc>
          <w:tcPr>
            <w:tcW w:w="1460" w:type="dxa"/>
            <w:noWrap w:val="0"/>
            <w:vAlign w:val="top"/>
          </w:tcPr>
          <w:p w14:paraId="497602B3">
            <w:pPr>
              <w:spacing w:line="360" w:lineRule="auto"/>
              <w:jc w:val="center"/>
              <w:rPr>
                <w:rFonts w:hint="default" w:ascii="宋体" w:hAnsi="宋体" w:eastAsia="宋体" w:cs="宋体"/>
                <w:color w:val="auto"/>
                <w:spacing w:val="4"/>
                <w:sz w:val="28"/>
                <w:szCs w:val="28"/>
                <w:vertAlign w:val="baseline"/>
                <w:lang w:val="en-US" w:eastAsia="zh-CN"/>
              </w:rPr>
            </w:pPr>
            <w:r>
              <w:rPr>
                <w:rFonts w:hint="eastAsia" w:ascii="宋体" w:hAnsi="宋体" w:eastAsia="宋体" w:cs="宋体"/>
                <w:color w:val="auto"/>
                <w:spacing w:val="4"/>
                <w:sz w:val="28"/>
                <w:szCs w:val="28"/>
                <w:vertAlign w:val="baseline"/>
                <w:lang w:val="en-US" w:eastAsia="zh-CN"/>
              </w:rPr>
              <w:t>/</w:t>
            </w:r>
          </w:p>
        </w:tc>
      </w:tr>
    </w:tbl>
    <w:p w14:paraId="4EC405B1">
      <w:pPr>
        <w:spacing w:line="360" w:lineRule="auto"/>
        <w:ind w:firstLine="420" w:firstLineChars="0"/>
        <w:rPr>
          <w:rFonts w:hint="eastAsia" w:ascii="宋体" w:hAnsi="宋体" w:cs="宋体"/>
          <w:spacing w:val="4"/>
          <w:sz w:val="28"/>
          <w:szCs w:val="28"/>
        </w:rPr>
      </w:pPr>
      <w:r>
        <w:rPr>
          <w:rFonts w:hint="eastAsia" w:ascii="宋体" w:hAnsi="宋体" w:cs="宋体"/>
          <w:spacing w:val="4"/>
          <w:sz w:val="28"/>
          <w:szCs w:val="28"/>
        </w:rPr>
        <w:t>参照《GBT22239-2019 网络安全等级保护基本要求》和《GB/T28448-2019 网络安全等级保护测评要求》等标准规范要求，开展</w:t>
      </w:r>
    </w:p>
    <w:p w14:paraId="366B824C">
      <w:pPr>
        <w:spacing w:line="360" w:lineRule="auto"/>
        <w:rPr>
          <w:rFonts w:hint="eastAsia" w:ascii="宋体" w:hAnsi="宋体" w:cs="宋体"/>
          <w:sz w:val="28"/>
          <w:szCs w:val="28"/>
        </w:rPr>
      </w:pPr>
      <w:r>
        <w:rPr>
          <w:rFonts w:hint="eastAsia" w:ascii="宋体" w:hAnsi="宋体" w:cs="宋体"/>
          <w:spacing w:val="4"/>
          <w:sz w:val="28"/>
          <w:szCs w:val="28"/>
        </w:rPr>
        <w:t>信息系统等级保护测评及整改</w:t>
      </w:r>
      <w:r>
        <w:rPr>
          <w:rFonts w:hint="eastAsia" w:ascii="宋体" w:hAnsi="宋体" w:cs="宋体"/>
          <w:spacing w:val="4"/>
          <w:sz w:val="28"/>
          <w:szCs w:val="28"/>
          <w:lang w:val="en-US" w:eastAsia="zh-Hans"/>
        </w:rPr>
        <w:t>指导</w:t>
      </w:r>
      <w:r>
        <w:rPr>
          <w:rFonts w:hint="eastAsia" w:ascii="宋体" w:hAnsi="宋体" w:cs="宋体"/>
          <w:spacing w:val="4"/>
          <w:sz w:val="28"/>
          <w:szCs w:val="28"/>
        </w:rPr>
        <w:t>工作。测评及整改范围为项目目标所涉及的基础网络环境、主机层面、应用层、数据库层及相关安全辅助设备与管理制度</w:t>
      </w:r>
      <w:r>
        <w:rPr>
          <w:rFonts w:hint="eastAsia" w:ascii="宋体" w:hAnsi="宋体" w:cs="宋体"/>
          <w:spacing w:val="4"/>
          <w:sz w:val="28"/>
          <w:szCs w:val="28"/>
          <w:lang w:eastAsia="zh-CN"/>
        </w:rPr>
        <w:t>，</w:t>
      </w:r>
      <w:r>
        <w:rPr>
          <w:rFonts w:hint="eastAsia" w:ascii="宋体" w:hAnsi="宋体" w:cs="宋体"/>
          <w:spacing w:val="4"/>
          <w:sz w:val="28"/>
          <w:szCs w:val="28"/>
          <w:lang w:val="en-US" w:eastAsia="zh-CN"/>
        </w:rPr>
        <w:t>需要具备等级测评师或网络与信息安全管理员能力人员提供整改咨询指导，</w:t>
      </w:r>
      <w:r>
        <w:rPr>
          <w:rFonts w:hint="eastAsia" w:ascii="宋体" w:hAnsi="宋体" w:cs="宋体"/>
          <w:spacing w:val="4"/>
          <w:sz w:val="28"/>
          <w:szCs w:val="28"/>
        </w:rPr>
        <w:t>服务目标为最终通过公安部门及相关部门的等级保护检查要求。</w:t>
      </w:r>
    </w:p>
    <w:p w14:paraId="330D056E">
      <w:pPr>
        <w:spacing w:line="360" w:lineRule="auto"/>
        <w:ind w:firstLine="420" w:firstLineChars="0"/>
        <w:rPr>
          <w:rFonts w:hint="eastAsia" w:ascii="宋体" w:hAnsi="宋体" w:eastAsia="宋体" w:cs="宋体"/>
          <w:sz w:val="28"/>
          <w:szCs w:val="28"/>
        </w:rPr>
      </w:pPr>
      <w:r>
        <w:rPr>
          <w:rFonts w:hint="eastAsia" w:ascii="宋体" w:hAnsi="宋体" w:eastAsia="宋体" w:cs="宋体"/>
          <w:sz w:val="28"/>
          <w:szCs w:val="28"/>
          <w:lang w:val="en-US" w:eastAsia="zh-CN"/>
        </w:rPr>
        <w:t xml:space="preserve">2.2 </w:t>
      </w:r>
      <w:r>
        <w:rPr>
          <w:rFonts w:hint="eastAsia" w:ascii="宋体" w:hAnsi="宋体" w:eastAsia="宋体" w:cs="宋体"/>
          <w:sz w:val="28"/>
          <w:szCs w:val="28"/>
        </w:rPr>
        <w:t>测评要求</w:t>
      </w:r>
    </w:p>
    <w:p w14:paraId="1354E85C">
      <w:pPr>
        <w:spacing w:line="360" w:lineRule="auto"/>
        <w:ind w:firstLine="560" w:firstLineChars="200"/>
        <w:rPr>
          <w:rFonts w:hint="eastAsia" w:ascii="宋体" w:hAnsi="宋体" w:cs="宋体"/>
          <w:sz w:val="28"/>
          <w:szCs w:val="28"/>
        </w:rPr>
      </w:pPr>
      <w:r>
        <w:rPr>
          <w:rFonts w:hint="eastAsia" w:ascii="宋体" w:hAnsi="宋体" w:cs="宋体"/>
          <w:sz w:val="28"/>
          <w:szCs w:val="28"/>
        </w:rPr>
        <w:t>根据国家等级保护相关标准，信息系统安全等级保护测评应包括以下内容：</w:t>
      </w:r>
    </w:p>
    <w:p w14:paraId="19243873">
      <w:pPr>
        <w:spacing w:line="360" w:lineRule="auto"/>
        <w:ind w:firstLine="560" w:firstLineChars="200"/>
        <w:rPr>
          <w:rFonts w:hint="eastAsia" w:ascii="宋体" w:hAnsi="宋体" w:cs="宋体"/>
          <w:sz w:val="28"/>
          <w:szCs w:val="28"/>
        </w:rPr>
      </w:pPr>
      <w:r>
        <w:rPr>
          <w:rFonts w:hint="eastAsia" w:ascii="宋体" w:hAnsi="宋体" w:cs="宋体"/>
          <w:sz w:val="28"/>
          <w:szCs w:val="28"/>
        </w:rPr>
        <w:t>安全技术测评：包括安全物理环境、安全通信网络、安全区域边界、安全计算环境、安全管理中心等五个方面的安全测评；</w:t>
      </w:r>
    </w:p>
    <w:p w14:paraId="732C4D56">
      <w:pPr>
        <w:spacing w:line="360" w:lineRule="auto"/>
        <w:ind w:firstLine="560" w:firstLineChars="200"/>
        <w:rPr>
          <w:rFonts w:hint="eastAsia" w:ascii="宋体" w:hAnsi="宋体" w:cs="宋体"/>
          <w:sz w:val="28"/>
          <w:szCs w:val="28"/>
        </w:rPr>
      </w:pPr>
      <w:r>
        <w:rPr>
          <w:rFonts w:hint="eastAsia" w:ascii="宋体" w:hAnsi="宋体" w:cs="宋体"/>
          <w:sz w:val="28"/>
          <w:szCs w:val="28"/>
        </w:rPr>
        <w:t>安全管理测评：包括安全管理制度、安全管理机构、安全管理人员、安全建设管理、安全运维管理等五个方面的安全测评。</w:t>
      </w:r>
    </w:p>
    <w:p w14:paraId="788388E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根据国家等级保护相关标准，信息系统安全等级保护测评应包括以下内容：</w:t>
      </w:r>
    </w:p>
    <w:p w14:paraId="0296F0E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安全技术测评：包括安全物理环境、安全通信网络、安全区域边界、安全计算环境、安全管理中心等五个方面的安全测评；</w:t>
      </w:r>
    </w:p>
    <w:p w14:paraId="57DD4FC1">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安全管理测评：包括安全管理制度、安全管理机构、安全管理人员、安全建设管理、安全运维管理等五个方面的安全测评。</w:t>
      </w:r>
    </w:p>
    <w:p w14:paraId="3F2886F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服务内容：</w:t>
      </w:r>
    </w:p>
    <w:p w14:paraId="4C3AA1D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协助开展系统和重要信息系统的自查自评估工作，对存在的风险隐患和安全问题及时提供有针对性的安全整改建议，保障整改措施的落实，指导完成重要信息系统的定级、备案等相关工作；</w:t>
      </w:r>
    </w:p>
    <w:p w14:paraId="1660D853">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依据《信息系统安全等级保护基本要求》，从安全技术和管理两个方面共十个层面对信息系统进行等级测评，出具等级测评报告。</w:t>
      </w:r>
    </w:p>
    <w:p w14:paraId="4A4A3D6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针对信息系统等保测评实施过程中发现的安全隐患和薄弱环节，提供安全建设整改和安全加固方面的咨询。</w:t>
      </w:r>
    </w:p>
    <w:p w14:paraId="36452CF2">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提供国家和行业有关信息安全等级保护政策和标准方面的知识培训和安全管理咨询，增强信息安全意识。</w:t>
      </w:r>
    </w:p>
    <w:tbl>
      <w:tblPr>
        <w:tblStyle w:val="8"/>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2410"/>
        <w:gridCol w:w="5520"/>
      </w:tblGrid>
      <w:tr w14:paraId="5F3A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759" w:type="dxa"/>
            <w:noWrap w:val="0"/>
            <w:vAlign w:val="center"/>
          </w:tcPr>
          <w:p w14:paraId="0382828C">
            <w:pPr>
              <w:widowControl/>
              <w:rPr>
                <w:rFonts w:ascii="宋体" w:hAnsi="宋体" w:eastAsia="宋体" w:cs="宋体"/>
                <w:b/>
                <w:sz w:val="24"/>
                <w:szCs w:val="24"/>
              </w:rPr>
            </w:pPr>
            <w:r>
              <w:rPr>
                <w:rFonts w:hint="eastAsia" w:ascii="宋体" w:hAnsi="宋体" w:eastAsia="宋体" w:cs="宋体"/>
                <w:b/>
                <w:sz w:val="24"/>
                <w:szCs w:val="24"/>
              </w:rPr>
              <w:t>项目</w:t>
            </w:r>
          </w:p>
        </w:tc>
        <w:tc>
          <w:tcPr>
            <w:tcW w:w="2410" w:type="dxa"/>
            <w:noWrap w:val="0"/>
            <w:vAlign w:val="center"/>
          </w:tcPr>
          <w:p w14:paraId="666C89EF">
            <w:pPr>
              <w:widowControl/>
              <w:jc w:val="center"/>
              <w:rPr>
                <w:rFonts w:ascii="宋体" w:hAnsi="宋体" w:eastAsia="宋体" w:cs="宋体"/>
                <w:b/>
                <w:sz w:val="24"/>
                <w:szCs w:val="24"/>
              </w:rPr>
            </w:pPr>
            <w:r>
              <w:rPr>
                <w:rFonts w:hint="eastAsia" w:ascii="宋体" w:hAnsi="宋体" w:eastAsia="宋体" w:cs="宋体"/>
                <w:b/>
                <w:sz w:val="24"/>
                <w:szCs w:val="24"/>
              </w:rPr>
              <w:t>服务内容</w:t>
            </w:r>
          </w:p>
        </w:tc>
        <w:tc>
          <w:tcPr>
            <w:tcW w:w="5520" w:type="dxa"/>
            <w:noWrap w:val="0"/>
            <w:vAlign w:val="center"/>
          </w:tcPr>
          <w:p w14:paraId="593D8FBB">
            <w:pPr>
              <w:widowControl/>
              <w:jc w:val="center"/>
              <w:rPr>
                <w:rFonts w:ascii="宋体" w:hAnsi="宋体" w:eastAsia="宋体" w:cs="宋体"/>
                <w:b/>
                <w:sz w:val="24"/>
                <w:szCs w:val="24"/>
              </w:rPr>
            </w:pPr>
            <w:r>
              <w:rPr>
                <w:rFonts w:hint="eastAsia" w:ascii="宋体" w:hAnsi="宋体" w:eastAsia="宋体" w:cs="宋体"/>
                <w:b/>
                <w:sz w:val="24"/>
                <w:szCs w:val="24"/>
              </w:rPr>
              <w:t>工作描述</w:t>
            </w:r>
          </w:p>
        </w:tc>
      </w:tr>
      <w:tr w14:paraId="58B4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759" w:type="dxa"/>
            <w:vMerge w:val="restart"/>
            <w:noWrap w:val="0"/>
            <w:vAlign w:val="center"/>
          </w:tcPr>
          <w:p w14:paraId="5C72073E">
            <w:pPr>
              <w:widowControl/>
              <w:jc w:val="center"/>
              <w:rPr>
                <w:rFonts w:ascii="宋体" w:hAnsi="宋体" w:eastAsia="宋体" w:cs="宋体"/>
                <w:sz w:val="24"/>
                <w:szCs w:val="24"/>
              </w:rPr>
            </w:pPr>
            <w:r>
              <w:rPr>
                <w:rFonts w:hint="eastAsia" w:ascii="宋体" w:hAnsi="宋体" w:eastAsia="宋体" w:cs="宋体"/>
                <w:sz w:val="24"/>
                <w:szCs w:val="24"/>
              </w:rPr>
              <w:t>等级测评</w:t>
            </w:r>
          </w:p>
        </w:tc>
        <w:tc>
          <w:tcPr>
            <w:tcW w:w="2410" w:type="dxa"/>
            <w:noWrap w:val="0"/>
            <w:vAlign w:val="center"/>
          </w:tcPr>
          <w:p w14:paraId="227596B5">
            <w:pPr>
              <w:widowControl/>
              <w:jc w:val="center"/>
              <w:rPr>
                <w:rFonts w:ascii="宋体" w:hAnsi="宋体" w:eastAsia="宋体" w:cs="宋体"/>
                <w:sz w:val="24"/>
                <w:szCs w:val="24"/>
              </w:rPr>
            </w:pPr>
            <w:r>
              <w:rPr>
                <w:rFonts w:hint="eastAsia" w:ascii="宋体" w:hAnsi="宋体" w:eastAsia="宋体" w:cs="宋体"/>
                <w:sz w:val="24"/>
                <w:szCs w:val="24"/>
              </w:rPr>
              <w:t>项目准备及现场调研</w:t>
            </w:r>
          </w:p>
        </w:tc>
        <w:tc>
          <w:tcPr>
            <w:tcW w:w="5520" w:type="dxa"/>
            <w:noWrap w:val="0"/>
            <w:vAlign w:val="center"/>
          </w:tcPr>
          <w:p w14:paraId="577348F1">
            <w:pPr>
              <w:widowControl/>
              <w:rPr>
                <w:rFonts w:ascii="宋体" w:hAnsi="宋体" w:eastAsia="宋体" w:cs="宋体"/>
                <w:sz w:val="24"/>
                <w:szCs w:val="24"/>
              </w:rPr>
            </w:pPr>
            <w:r>
              <w:rPr>
                <w:rFonts w:hint="eastAsia" w:ascii="宋体" w:hAnsi="宋体" w:eastAsia="宋体" w:cs="宋体"/>
                <w:sz w:val="24"/>
                <w:szCs w:val="24"/>
              </w:rPr>
              <w:t>协助对信息系统物理环境、网络、终端、数据、安全管理等进行调研。</w:t>
            </w:r>
          </w:p>
        </w:tc>
      </w:tr>
      <w:tr w14:paraId="1628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759" w:type="dxa"/>
            <w:vMerge w:val="continue"/>
            <w:noWrap w:val="0"/>
            <w:vAlign w:val="top"/>
          </w:tcPr>
          <w:p w14:paraId="77DC074B">
            <w:pPr>
              <w:widowControl/>
              <w:rPr>
                <w:rFonts w:ascii="宋体" w:hAnsi="宋体" w:eastAsia="宋体" w:cs="宋体"/>
                <w:sz w:val="24"/>
                <w:szCs w:val="24"/>
              </w:rPr>
            </w:pPr>
          </w:p>
        </w:tc>
        <w:tc>
          <w:tcPr>
            <w:tcW w:w="2410" w:type="dxa"/>
            <w:noWrap w:val="0"/>
            <w:vAlign w:val="center"/>
          </w:tcPr>
          <w:p w14:paraId="1A523DAA">
            <w:pPr>
              <w:widowControl/>
              <w:jc w:val="center"/>
              <w:rPr>
                <w:rFonts w:ascii="宋体" w:hAnsi="宋体" w:eastAsia="宋体" w:cs="宋体"/>
                <w:sz w:val="24"/>
                <w:szCs w:val="24"/>
              </w:rPr>
            </w:pPr>
            <w:r>
              <w:rPr>
                <w:rFonts w:hint="eastAsia" w:ascii="宋体" w:hAnsi="宋体" w:eastAsia="宋体" w:cs="宋体"/>
                <w:sz w:val="24"/>
                <w:szCs w:val="24"/>
              </w:rPr>
              <w:t>信息系统定级、备案</w:t>
            </w:r>
          </w:p>
        </w:tc>
        <w:tc>
          <w:tcPr>
            <w:tcW w:w="5520" w:type="dxa"/>
            <w:noWrap w:val="0"/>
            <w:vAlign w:val="center"/>
          </w:tcPr>
          <w:p w14:paraId="29C50EC4">
            <w:pPr>
              <w:widowControl/>
              <w:rPr>
                <w:rFonts w:hint="eastAsia" w:ascii="宋体" w:hAnsi="宋体" w:eastAsia="宋体" w:cs="宋体"/>
                <w:sz w:val="24"/>
                <w:szCs w:val="24"/>
              </w:rPr>
            </w:pPr>
            <w:r>
              <w:rPr>
                <w:rFonts w:hint="eastAsia" w:ascii="宋体" w:hAnsi="宋体" w:eastAsia="宋体" w:cs="宋体"/>
                <w:sz w:val="24"/>
                <w:szCs w:val="24"/>
              </w:rPr>
              <w:t>疏理信息系统定级工作，完成信息系统定级报告及定级材料的准备；</w:t>
            </w:r>
            <w:r>
              <w:rPr>
                <w:rFonts w:hint="eastAsia" w:ascii="宋体" w:hAnsi="宋体" w:eastAsia="宋体" w:cs="宋体"/>
                <w:sz w:val="24"/>
                <w:szCs w:val="24"/>
              </w:rPr>
              <w:br w:type="textWrapping"/>
            </w:r>
            <w:r>
              <w:rPr>
                <w:rFonts w:hint="eastAsia" w:ascii="宋体" w:hAnsi="宋体" w:eastAsia="宋体" w:cs="宋体"/>
                <w:sz w:val="24"/>
                <w:szCs w:val="24"/>
              </w:rPr>
              <w:t>整理、补充信息系统备案所有相关的文档，指导用户方完成相应信息系统等级保护备案工作。</w:t>
            </w:r>
          </w:p>
          <w:p w14:paraId="1281F538">
            <w:pPr>
              <w:widowControl/>
              <w:rPr>
                <w:rFonts w:hint="eastAsia" w:ascii="宋体" w:hAnsi="宋体" w:eastAsia="宋体" w:cs="宋体"/>
                <w:sz w:val="24"/>
                <w:szCs w:val="24"/>
              </w:rPr>
            </w:pPr>
            <w:r>
              <w:rPr>
                <w:rFonts w:hint="default" w:ascii="宋体" w:hAnsi="宋体" w:eastAsia="宋体" w:cs="宋体"/>
                <w:b/>
                <w:bCs/>
                <w:sz w:val="24"/>
                <w:szCs w:val="24"/>
                <w:lang w:eastAsia="zh-Hans"/>
              </w:rPr>
              <w:t>【</w:t>
            </w:r>
            <w:r>
              <w:rPr>
                <w:rFonts w:hint="eastAsia" w:ascii="宋体" w:hAnsi="宋体" w:eastAsia="宋体" w:cs="宋体"/>
                <w:b/>
                <w:bCs/>
                <w:sz w:val="24"/>
                <w:szCs w:val="24"/>
                <w:lang w:val="en-US" w:eastAsia="zh-Hans"/>
              </w:rPr>
              <w:t>备注</w:t>
            </w:r>
            <w:r>
              <w:rPr>
                <w:rFonts w:hint="default" w:ascii="宋体" w:hAnsi="宋体" w:eastAsia="宋体" w:cs="宋体"/>
                <w:b/>
                <w:bCs/>
                <w:sz w:val="24"/>
                <w:szCs w:val="24"/>
                <w:lang w:eastAsia="zh-Hans"/>
              </w:rPr>
              <w:t>：</w:t>
            </w:r>
            <w:r>
              <w:rPr>
                <w:rFonts w:hint="eastAsia" w:ascii="宋体" w:hAnsi="宋体" w:eastAsia="宋体" w:cs="宋体"/>
                <w:b/>
                <w:bCs/>
                <w:sz w:val="24"/>
                <w:szCs w:val="24"/>
                <w:lang w:val="en-US" w:eastAsia="zh-Hans"/>
              </w:rPr>
              <w:t>原则上已取得信息系统备案证明的系统不需要重新备案</w:t>
            </w:r>
            <w:r>
              <w:rPr>
                <w:rFonts w:hint="default" w:ascii="宋体" w:hAnsi="宋体" w:eastAsia="宋体" w:cs="宋体"/>
                <w:b/>
                <w:bCs/>
                <w:sz w:val="24"/>
                <w:szCs w:val="24"/>
                <w:lang w:eastAsia="zh-Hans"/>
              </w:rPr>
              <w:t>】</w:t>
            </w:r>
          </w:p>
        </w:tc>
      </w:tr>
      <w:tr w14:paraId="0FEA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759" w:type="dxa"/>
            <w:vMerge w:val="continue"/>
            <w:noWrap w:val="0"/>
            <w:vAlign w:val="top"/>
          </w:tcPr>
          <w:p w14:paraId="6E60AB2E">
            <w:pPr>
              <w:widowControl/>
              <w:rPr>
                <w:rFonts w:ascii="宋体" w:hAnsi="宋体" w:eastAsia="宋体" w:cs="宋体"/>
                <w:sz w:val="24"/>
                <w:szCs w:val="24"/>
              </w:rPr>
            </w:pPr>
          </w:p>
        </w:tc>
        <w:tc>
          <w:tcPr>
            <w:tcW w:w="2410" w:type="dxa"/>
            <w:noWrap w:val="0"/>
            <w:vAlign w:val="center"/>
          </w:tcPr>
          <w:p w14:paraId="46B775D7">
            <w:pPr>
              <w:widowControl/>
              <w:jc w:val="center"/>
              <w:rPr>
                <w:rFonts w:ascii="宋体" w:hAnsi="宋体" w:eastAsia="宋体" w:cs="宋体"/>
                <w:sz w:val="24"/>
                <w:szCs w:val="24"/>
              </w:rPr>
            </w:pPr>
            <w:r>
              <w:rPr>
                <w:rFonts w:hint="eastAsia" w:ascii="宋体" w:hAnsi="宋体" w:eastAsia="宋体" w:cs="宋体"/>
                <w:sz w:val="24"/>
                <w:szCs w:val="24"/>
              </w:rPr>
              <w:t>信息系统差距分析</w:t>
            </w:r>
          </w:p>
        </w:tc>
        <w:tc>
          <w:tcPr>
            <w:tcW w:w="5520" w:type="dxa"/>
            <w:noWrap w:val="0"/>
            <w:vAlign w:val="center"/>
          </w:tcPr>
          <w:p w14:paraId="3CA5FA09">
            <w:pPr>
              <w:widowControl/>
              <w:rPr>
                <w:rFonts w:hint="eastAsia" w:ascii="宋体" w:hAnsi="宋体" w:eastAsia="宋体" w:cs="宋体"/>
                <w:sz w:val="24"/>
                <w:szCs w:val="24"/>
              </w:rPr>
            </w:pPr>
            <w:r>
              <w:rPr>
                <w:rFonts w:hint="eastAsia" w:ascii="宋体" w:hAnsi="宋体" w:eastAsia="宋体" w:cs="宋体"/>
                <w:sz w:val="24"/>
                <w:szCs w:val="24"/>
              </w:rPr>
              <w:t>对定级的信息系统，依照《信息系统安全等级保护基本要求》进行逐个对照，</w:t>
            </w:r>
            <w:r>
              <w:rPr>
                <w:rFonts w:hint="eastAsia" w:ascii="宋体" w:hAnsi="宋体" w:eastAsia="宋体" w:cs="宋体"/>
                <w:sz w:val="24"/>
                <w:szCs w:val="24"/>
                <w:lang w:val="en-US" w:eastAsia="zh-Hans"/>
              </w:rPr>
              <w:t>由具备等级测评师</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网络与信息安全管理员或同等技术能力资质的服务人员对</w:t>
            </w:r>
            <w:r>
              <w:rPr>
                <w:rFonts w:hint="eastAsia" w:ascii="宋体" w:hAnsi="宋体" w:eastAsia="宋体" w:cs="宋体"/>
                <w:sz w:val="24"/>
                <w:szCs w:val="24"/>
                <w:lang w:val="en-US" w:eastAsia="zh-CN"/>
              </w:rPr>
              <w:t>信息系统安全情况与等级保护基本要求的差距</w:t>
            </w:r>
            <w:r>
              <w:rPr>
                <w:rFonts w:hint="eastAsia" w:ascii="宋体" w:hAnsi="宋体" w:eastAsia="宋体" w:cs="宋体"/>
                <w:sz w:val="24"/>
                <w:szCs w:val="24"/>
                <w:lang w:val="en-US" w:eastAsia="zh-Hans"/>
              </w:rPr>
              <w:t>进行评估</w:t>
            </w:r>
            <w:r>
              <w:rPr>
                <w:rFonts w:hint="eastAsia" w:ascii="宋体" w:hAnsi="宋体" w:eastAsia="宋体" w:cs="宋体"/>
                <w:sz w:val="24"/>
                <w:szCs w:val="24"/>
                <w:lang w:val="en-US" w:eastAsia="zh-CN"/>
              </w:rPr>
              <w:t>，完成信息系统等级保护差距分析报告。</w:t>
            </w:r>
          </w:p>
        </w:tc>
      </w:tr>
      <w:tr w14:paraId="3923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9" w:hRule="atLeast"/>
          <w:jc w:val="center"/>
        </w:trPr>
        <w:tc>
          <w:tcPr>
            <w:tcW w:w="1759" w:type="dxa"/>
            <w:vMerge w:val="continue"/>
            <w:noWrap w:val="0"/>
            <w:vAlign w:val="top"/>
          </w:tcPr>
          <w:p w14:paraId="682FF440">
            <w:pPr>
              <w:widowControl/>
              <w:rPr>
                <w:rFonts w:ascii="宋体" w:hAnsi="宋体" w:eastAsia="宋体" w:cs="宋体"/>
                <w:sz w:val="24"/>
                <w:szCs w:val="24"/>
              </w:rPr>
            </w:pPr>
          </w:p>
        </w:tc>
        <w:tc>
          <w:tcPr>
            <w:tcW w:w="2410" w:type="dxa"/>
            <w:noWrap w:val="0"/>
            <w:vAlign w:val="center"/>
          </w:tcPr>
          <w:p w14:paraId="72033FF7">
            <w:pPr>
              <w:widowControl/>
              <w:jc w:val="center"/>
              <w:rPr>
                <w:rFonts w:ascii="宋体" w:hAnsi="宋体" w:eastAsia="宋体" w:cs="宋体"/>
                <w:sz w:val="24"/>
                <w:szCs w:val="24"/>
              </w:rPr>
            </w:pPr>
            <w:r>
              <w:rPr>
                <w:rFonts w:hint="eastAsia" w:ascii="宋体" w:hAnsi="宋体" w:eastAsia="宋体" w:cs="宋体"/>
                <w:sz w:val="24"/>
                <w:szCs w:val="24"/>
              </w:rPr>
              <w:t>等级保护安全整改</w:t>
            </w:r>
          </w:p>
        </w:tc>
        <w:tc>
          <w:tcPr>
            <w:tcW w:w="5520" w:type="dxa"/>
            <w:noWrap w:val="0"/>
            <w:vAlign w:val="center"/>
          </w:tcPr>
          <w:p w14:paraId="34C561B7">
            <w:pPr>
              <w:widowControl/>
              <w:rPr>
                <w:rFonts w:ascii="宋体" w:hAnsi="宋体" w:eastAsia="宋体" w:cs="宋体"/>
                <w:sz w:val="24"/>
                <w:szCs w:val="24"/>
              </w:rPr>
            </w:pPr>
            <w:r>
              <w:rPr>
                <w:rFonts w:hint="eastAsia" w:ascii="宋体" w:hAnsi="宋体" w:eastAsia="宋体" w:cs="宋体"/>
                <w:sz w:val="24"/>
                <w:szCs w:val="24"/>
              </w:rPr>
              <w:t>协助落实相关的等级保护建设整改工作，等级保护整改实施具体内容包括安全管理制度修订、安全技术整改、形成安全配置基线、辅助进行安全增强配置和调试指导工作等工作内容，提升信息系统的安全防护能力，确保信息系统满足国家等级保护相应等级要求。</w:t>
            </w:r>
          </w:p>
        </w:tc>
      </w:tr>
      <w:tr w14:paraId="58EC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1759" w:type="dxa"/>
            <w:vMerge w:val="continue"/>
            <w:noWrap w:val="0"/>
            <w:vAlign w:val="center"/>
          </w:tcPr>
          <w:p w14:paraId="4C1E8A17">
            <w:pPr>
              <w:widowControl/>
              <w:rPr>
                <w:rFonts w:ascii="宋体" w:hAnsi="宋体" w:eastAsia="宋体" w:cs="宋体"/>
                <w:sz w:val="24"/>
                <w:szCs w:val="24"/>
              </w:rPr>
            </w:pPr>
          </w:p>
        </w:tc>
        <w:tc>
          <w:tcPr>
            <w:tcW w:w="2410" w:type="dxa"/>
            <w:noWrap w:val="0"/>
            <w:vAlign w:val="center"/>
          </w:tcPr>
          <w:p w14:paraId="1DD4668E">
            <w:pPr>
              <w:widowControl/>
              <w:jc w:val="center"/>
              <w:rPr>
                <w:rFonts w:ascii="宋体" w:hAnsi="宋体" w:eastAsia="宋体" w:cs="宋体"/>
                <w:sz w:val="24"/>
                <w:szCs w:val="24"/>
              </w:rPr>
            </w:pPr>
            <w:r>
              <w:rPr>
                <w:rFonts w:hint="eastAsia" w:ascii="宋体" w:hAnsi="宋体" w:eastAsia="宋体" w:cs="宋体"/>
                <w:sz w:val="24"/>
                <w:szCs w:val="24"/>
              </w:rPr>
              <w:t>等级保护测评</w:t>
            </w:r>
          </w:p>
        </w:tc>
        <w:tc>
          <w:tcPr>
            <w:tcW w:w="5520" w:type="dxa"/>
            <w:noWrap w:val="0"/>
            <w:vAlign w:val="center"/>
          </w:tcPr>
          <w:p w14:paraId="0BA6764E">
            <w:pPr>
              <w:widowControl/>
              <w:rPr>
                <w:rFonts w:ascii="宋体" w:hAnsi="宋体" w:eastAsia="宋体" w:cs="宋体"/>
                <w:sz w:val="24"/>
                <w:szCs w:val="24"/>
              </w:rPr>
            </w:pPr>
            <w:r>
              <w:rPr>
                <w:rFonts w:hint="eastAsia" w:ascii="宋体" w:hAnsi="宋体" w:eastAsia="宋体" w:cs="宋体"/>
                <w:sz w:val="24"/>
                <w:szCs w:val="24"/>
              </w:rPr>
              <w:t xml:space="preserve">参照《GBT22239-2019 网络安全等级保护基本要求》和《GB/T28448-2019 网络安全等级保护测评要求》等标准规范要求，对信息系统开展信息系统等级保护测评工作。 </w:t>
            </w:r>
          </w:p>
        </w:tc>
      </w:tr>
      <w:tr w14:paraId="6A55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759" w:type="dxa"/>
            <w:vMerge w:val="continue"/>
            <w:noWrap w:val="0"/>
            <w:vAlign w:val="center"/>
          </w:tcPr>
          <w:p w14:paraId="0C56B54F">
            <w:pPr>
              <w:widowControl/>
              <w:rPr>
                <w:rFonts w:ascii="宋体" w:hAnsi="宋体" w:eastAsia="宋体" w:cs="宋体"/>
                <w:sz w:val="24"/>
                <w:szCs w:val="24"/>
              </w:rPr>
            </w:pPr>
          </w:p>
        </w:tc>
        <w:tc>
          <w:tcPr>
            <w:tcW w:w="2410" w:type="dxa"/>
            <w:noWrap w:val="0"/>
            <w:vAlign w:val="center"/>
          </w:tcPr>
          <w:p w14:paraId="36BB6C8A">
            <w:pPr>
              <w:widowControl/>
              <w:jc w:val="center"/>
              <w:rPr>
                <w:rFonts w:ascii="宋体" w:hAnsi="宋体" w:eastAsia="宋体" w:cs="宋体"/>
                <w:sz w:val="24"/>
                <w:szCs w:val="24"/>
              </w:rPr>
            </w:pPr>
            <w:r>
              <w:rPr>
                <w:rFonts w:hint="eastAsia" w:ascii="宋体" w:hAnsi="宋体" w:eastAsia="宋体" w:cs="宋体"/>
                <w:sz w:val="24"/>
                <w:szCs w:val="24"/>
              </w:rPr>
              <w:t>成果</w:t>
            </w:r>
          </w:p>
        </w:tc>
        <w:tc>
          <w:tcPr>
            <w:tcW w:w="5520" w:type="dxa"/>
            <w:noWrap w:val="0"/>
            <w:vAlign w:val="center"/>
          </w:tcPr>
          <w:p w14:paraId="72034DFA">
            <w:pPr>
              <w:widowControl/>
              <w:rPr>
                <w:rFonts w:hint="eastAsia" w:ascii="宋体" w:hAnsi="宋体" w:eastAsia="宋体" w:cs="宋体"/>
                <w:sz w:val="24"/>
                <w:szCs w:val="24"/>
              </w:rPr>
            </w:pPr>
            <w:r>
              <w:rPr>
                <w:rFonts w:hint="eastAsia" w:ascii="宋体" w:hAnsi="宋体" w:eastAsia="宋体" w:cs="宋体"/>
                <w:sz w:val="24"/>
                <w:szCs w:val="24"/>
              </w:rPr>
              <w:t>服务目标为通过公安部门的等级保护检查，输出《信息系统等级保护测评报告》</w:t>
            </w:r>
          </w:p>
          <w:p w14:paraId="0AF48675">
            <w:pPr>
              <w:widowControl/>
              <w:rPr>
                <w:rFonts w:ascii="宋体" w:hAnsi="宋体" w:eastAsia="宋体" w:cs="宋体"/>
                <w:sz w:val="24"/>
                <w:szCs w:val="24"/>
              </w:rPr>
            </w:pPr>
            <w:r>
              <w:rPr>
                <w:rFonts w:hint="eastAsia" w:ascii="宋体" w:hAnsi="宋体" w:eastAsia="宋体" w:cs="宋体"/>
                <w:sz w:val="24"/>
                <w:szCs w:val="24"/>
              </w:rPr>
              <w:t>协助用户取得公安机关备案证明</w:t>
            </w:r>
            <w:r>
              <w:rPr>
                <w:rFonts w:hint="default" w:ascii="宋体" w:hAnsi="宋体" w:eastAsia="宋体" w:cs="宋体"/>
                <w:sz w:val="24"/>
                <w:szCs w:val="24"/>
              </w:rPr>
              <w:t>（</w:t>
            </w:r>
            <w:r>
              <w:rPr>
                <w:rFonts w:hint="eastAsia" w:ascii="宋体" w:hAnsi="宋体" w:eastAsia="宋体" w:cs="宋体"/>
                <w:sz w:val="24"/>
                <w:szCs w:val="24"/>
                <w:lang w:val="en-US" w:eastAsia="zh-Hans"/>
              </w:rPr>
              <w:t>已备案信息系统不需要再次出具备案证明</w:t>
            </w:r>
            <w:r>
              <w:rPr>
                <w:rFonts w:hint="default" w:ascii="宋体" w:hAnsi="宋体" w:eastAsia="宋体" w:cs="宋体"/>
                <w:sz w:val="24"/>
                <w:szCs w:val="24"/>
              </w:rPr>
              <w:t>）</w:t>
            </w:r>
            <w:r>
              <w:rPr>
                <w:rFonts w:hint="eastAsia" w:ascii="宋体" w:hAnsi="宋体" w:eastAsia="宋体" w:cs="宋体"/>
                <w:sz w:val="24"/>
                <w:szCs w:val="24"/>
              </w:rPr>
              <w:t>。</w:t>
            </w:r>
          </w:p>
        </w:tc>
      </w:tr>
    </w:tbl>
    <w:p w14:paraId="37C75919">
      <w:pPr>
        <w:spacing w:line="360" w:lineRule="auto"/>
        <w:rPr>
          <w:rFonts w:hint="eastAsia" w:ascii="宋体" w:hAnsi="宋体" w:cs="宋体"/>
          <w:sz w:val="24"/>
          <w:szCs w:val="24"/>
        </w:rPr>
      </w:pPr>
    </w:p>
    <w:p w14:paraId="6178257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.1安全物理环境</w:t>
      </w:r>
    </w:p>
    <w:p w14:paraId="3B592A21">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物理安全测评是对信息系统的机房和办公场所的物理位置选择、物理访问控制、防盗窃和防破坏、防雷击、防火、防水和防潮、防静电、温湿度控制、电力供应、电磁防护等方面的安全状况。</w:t>
      </w:r>
    </w:p>
    <w:p w14:paraId="07D1F78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default" w:ascii="宋体" w:hAnsi="宋体" w:eastAsia="宋体" w:cs="宋体"/>
          <w:sz w:val="28"/>
          <w:szCs w:val="28"/>
        </w:rPr>
        <w:t>2</w:t>
      </w:r>
      <w:r>
        <w:rPr>
          <w:rFonts w:hint="eastAsia" w:ascii="宋体" w:hAnsi="宋体" w:eastAsia="宋体" w:cs="宋体"/>
          <w:sz w:val="28"/>
          <w:szCs w:val="28"/>
        </w:rPr>
        <w:t>安全通信网络</w:t>
      </w:r>
    </w:p>
    <w:p w14:paraId="3EECE5F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网络安全测评是对信息系统的网络系统安全防护情况进行测评，包括网络结构安全、网络访问控制、网络安全审计、网络边界完整性测评、网络入侵防范、网络恶意代码防范、网络设备防护等方面的安全状况。</w:t>
      </w:r>
    </w:p>
    <w:p w14:paraId="4F6275F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default" w:ascii="宋体" w:hAnsi="宋体" w:eastAsia="宋体" w:cs="宋体"/>
          <w:sz w:val="28"/>
          <w:szCs w:val="28"/>
        </w:rPr>
        <w:t>3</w:t>
      </w:r>
      <w:r>
        <w:rPr>
          <w:rFonts w:hint="eastAsia" w:ascii="宋体" w:hAnsi="宋体" w:eastAsia="宋体" w:cs="宋体"/>
          <w:sz w:val="28"/>
          <w:szCs w:val="28"/>
        </w:rPr>
        <w:t>安全区域边界</w:t>
      </w:r>
    </w:p>
    <w:p w14:paraId="6C6B0D93">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安全区域边界是对信息系统的边界防护、访问控制、入侵防范、恶意代码和垃圾邮件防范、安全审计、可信验证等方面的安全状况。</w:t>
      </w:r>
    </w:p>
    <w:p w14:paraId="383A369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default" w:ascii="宋体" w:hAnsi="宋体" w:eastAsia="宋体" w:cs="宋体"/>
          <w:sz w:val="28"/>
          <w:szCs w:val="28"/>
        </w:rPr>
        <w:t>4</w:t>
      </w:r>
      <w:r>
        <w:rPr>
          <w:rFonts w:hint="eastAsia" w:ascii="宋体" w:hAnsi="宋体" w:eastAsia="宋体" w:cs="宋体"/>
          <w:sz w:val="28"/>
          <w:szCs w:val="28"/>
        </w:rPr>
        <w:t>安全计算环境</w:t>
      </w:r>
    </w:p>
    <w:p w14:paraId="068A5C5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安全计算环境是对信息系统的身份鉴别、访问控制、安全审计、入侵防范、恶意代码防范、可信验证、数据完整性、数据保密性、数据备份恢复、剩余信息保护、个人信息保护等方面的安全状况。</w:t>
      </w:r>
    </w:p>
    <w:p w14:paraId="4402E42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default" w:ascii="宋体" w:hAnsi="宋体" w:eastAsia="宋体" w:cs="宋体"/>
          <w:sz w:val="28"/>
          <w:szCs w:val="28"/>
        </w:rPr>
        <w:t>5</w:t>
      </w:r>
      <w:r>
        <w:rPr>
          <w:rFonts w:hint="eastAsia" w:ascii="宋体" w:hAnsi="宋体" w:eastAsia="宋体" w:cs="宋体"/>
          <w:sz w:val="28"/>
          <w:szCs w:val="28"/>
        </w:rPr>
        <w:t>安全管理中心</w:t>
      </w:r>
    </w:p>
    <w:p w14:paraId="67DD3CF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安全管理中心是对信息系统的系统管理、审计管理、安全管理、集中管控进行测评。</w:t>
      </w:r>
    </w:p>
    <w:p w14:paraId="2EAAD65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default" w:ascii="宋体" w:hAnsi="宋体" w:eastAsia="宋体" w:cs="宋体"/>
          <w:sz w:val="28"/>
          <w:szCs w:val="28"/>
        </w:rPr>
        <w:t>6</w:t>
      </w:r>
      <w:r>
        <w:rPr>
          <w:rFonts w:hint="eastAsia" w:ascii="宋体" w:hAnsi="宋体" w:eastAsia="宋体" w:cs="宋体"/>
          <w:sz w:val="28"/>
          <w:szCs w:val="28"/>
        </w:rPr>
        <w:t>安全管理制度</w:t>
      </w:r>
    </w:p>
    <w:p w14:paraId="3AD00541">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安全管理制度测评是对信息系统的安全策略、管理制度、制定和发布、评审和修订等情况进行测评。</w:t>
      </w:r>
    </w:p>
    <w:p w14:paraId="32D82FBF">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default" w:ascii="宋体" w:hAnsi="宋体" w:eastAsia="宋体" w:cs="宋体"/>
          <w:sz w:val="28"/>
          <w:szCs w:val="28"/>
        </w:rPr>
        <w:t>7</w:t>
      </w:r>
      <w:r>
        <w:rPr>
          <w:rFonts w:hint="eastAsia" w:ascii="宋体" w:hAnsi="宋体" w:eastAsia="宋体" w:cs="宋体"/>
          <w:sz w:val="28"/>
          <w:szCs w:val="28"/>
        </w:rPr>
        <w:t>安全管理机构</w:t>
      </w:r>
    </w:p>
    <w:p w14:paraId="75828C2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安全管理机构测评是对信息系统的岗位设置、人员配备、授权与审批、沟通和合作、审核和检查等情况进行测评。</w:t>
      </w:r>
    </w:p>
    <w:p w14:paraId="47CF887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default" w:ascii="宋体" w:hAnsi="宋体" w:eastAsia="宋体" w:cs="宋体"/>
          <w:sz w:val="28"/>
          <w:szCs w:val="28"/>
        </w:rPr>
        <w:t>8</w:t>
      </w:r>
      <w:r>
        <w:rPr>
          <w:rFonts w:hint="eastAsia" w:ascii="宋体" w:hAnsi="宋体" w:eastAsia="宋体" w:cs="宋体"/>
          <w:sz w:val="28"/>
          <w:szCs w:val="28"/>
        </w:rPr>
        <w:t>安全管理人员</w:t>
      </w:r>
    </w:p>
    <w:p w14:paraId="31F17071">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人员安全管理测评是对信息系统相关内部人员的人员录用、人员离岗安全意识教育和培训、外部人员访问管理等情况进行测评。</w:t>
      </w:r>
    </w:p>
    <w:p w14:paraId="7672B42C">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default" w:ascii="宋体" w:hAnsi="宋体" w:eastAsia="宋体" w:cs="宋体"/>
          <w:sz w:val="28"/>
          <w:szCs w:val="28"/>
        </w:rPr>
        <w:t>9</w:t>
      </w:r>
      <w:r>
        <w:rPr>
          <w:rFonts w:hint="eastAsia" w:ascii="宋体" w:hAnsi="宋体" w:eastAsia="宋体" w:cs="宋体"/>
          <w:sz w:val="28"/>
          <w:szCs w:val="28"/>
        </w:rPr>
        <w:t>安全建设管理</w:t>
      </w:r>
    </w:p>
    <w:p w14:paraId="4E0BD59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系统建设管理测评是对信息系统建设过程中的、测试验收、系统交付、等级测评服务供应商管理等情况进行测评。</w:t>
      </w:r>
    </w:p>
    <w:p w14:paraId="17C547D2">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default" w:ascii="宋体" w:hAnsi="宋体" w:eastAsia="宋体" w:cs="宋体"/>
          <w:sz w:val="28"/>
          <w:szCs w:val="28"/>
        </w:rPr>
        <w:t>10</w:t>
      </w:r>
      <w:r>
        <w:rPr>
          <w:rFonts w:hint="eastAsia" w:ascii="宋体" w:hAnsi="宋体" w:eastAsia="宋体" w:cs="宋体"/>
          <w:sz w:val="28"/>
          <w:szCs w:val="28"/>
        </w:rPr>
        <w:t>安全运维管理</w:t>
      </w:r>
    </w:p>
    <w:p w14:paraId="1A7F37F5">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系统运维管理测评是对信息系统运行维护过程中的环境管理、资产管理、介质管理、设备维护管理、漏洞和风险管理、网络和系统安全管理、恶意代码防范管理、配置管理、密码管理、变更管理、备份与恢复管理、安全事件处置、应急预案管理、外包运维管理等情况进行测评。</w:t>
      </w:r>
    </w:p>
    <w:p w14:paraId="0A8E1089">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2.3 测评风险规避要求</w:t>
      </w:r>
    </w:p>
    <w:p w14:paraId="3786C38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项目开展工作涉及</w:t>
      </w:r>
      <w:bookmarkStart w:id="0" w:name="_GoBack"/>
      <w:bookmarkEnd w:id="0"/>
      <w:r>
        <w:rPr>
          <w:rFonts w:hint="eastAsia" w:ascii="宋体" w:hAnsi="宋体" w:eastAsia="宋体" w:cs="宋体"/>
          <w:sz w:val="28"/>
          <w:szCs w:val="28"/>
        </w:rPr>
        <w:t>单位重要信息系统和数据，在测评过程中必须加强安全保密管理与风险控制。</w:t>
      </w:r>
    </w:p>
    <w:p w14:paraId="6F7D6E7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指定项目经理为专人负责信息安全测评过程中的安全保密管理工作，对测评活动、测评人员以及相关文档和数据进行安全保密管理，对重点设备的技术检测进行监督，对接入的检测设备进行控制。项目经需理具备中级及以上测评资质或信息安全管理体系ISO27001主任审核员资质，</w:t>
      </w:r>
      <w:r>
        <w:rPr>
          <w:rFonts w:hint="eastAsia" w:ascii="宋体" w:hAnsi="宋体" w:eastAsia="宋体" w:cs="宋体"/>
          <w:sz w:val="28"/>
          <w:szCs w:val="28"/>
          <w:lang w:val="en-US" w:eastAsia="zh-CN"/>
        </w:rPr>
        <w:t>项目实施人员具备测评师资质,</w:t>
      </w:r>
      <w:r>
        <w:rPr>
          <w:rFonts w:hint="eastAsia" w:ascii="宋体" w:hAnsi="宋体" w:eastAsia="宋体" w:cs="宋体"/>
          <w:sz w:val="28"/>
          <w:szCs w:val="28"/>
        </w:rPr>
        <w:t>具备丰富的等级保护测评经验</w:t>
      </w:r>
      <w:r>
        <w:rPr>
          <w:rFonts w:hint="eastAsia" w:ascii="宋体" w:hAnsi="宋体" w:eastAsia="宋体" w:cs="宋体"/>
          <w:sz w:val="28"/>
          <w:szCs w:val="28"/>
          <w:lang w:eastAsia="zh-CN"/>
        </w:rPr>
        <w:t>。</w:t>
      </w:r>
    </w:p>
    <w:p w14:paraId="76ED6123">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2.4 测评机构资质要求</w:t>
      </w:r>
    </w:p>
    <w:p w14:paraId="2188136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供应商应</w:t>
      </w:r>
      <w:r>
        <w:rPr>
          <w:rFonts w:hint="eastAsia" w:ascii="宋体" w:hAnsi="宋体" w:eastAsia="宋体" w:cs="宋体"/>
          <w:sz w:val="28"/>
          <w:szCs w:val="28"/>
        </w:rPr>
        <w:t>具有公安部第三研究所认证发放的《网络安全等级测评与检测评估机构服务认证证书》</w:t>
      </w:r>
      <w:r>
        <w:rPr>
          <w:rFonts w:hint="eastAsia" w:ascii="宋体" w:hAnsi="宋体" w:eastAsia="宋体" w:cs="宋体"/>
          <w:sz w:val="28"/>
          <w:szCs w:val="28"/>
          <w:lang w:val="en-US" w:eastAsia="zh-CN"/>
        </w:rPr>
        <w:t>或</w:t>
      </w:r>
      <w:r>
        <w:rPr>
          <w:rFonts w:hint="eastAsia" w:ascii="宋体" w:hAnsi="宋体" w:eastAsia="宋体" w:cs="宋体"/>
          <w:sz w:val="28"/>
          <w:szCs w:val="28"/>
        </w:rPr>
        <w:t>公安部第三研究所认证发放的《网络安全服务认证证书等级保护测评服务认证》。</w:t>
      </w:r>
    </w:p>
    <w:p w14:paraId="7C289DCB">
      <w:pPr>
        <w:pStyle w:val="7"/>
        <w:wordWrap w:val="0"/>
        <w:spacing w:before="0" w:beforeAutospacing="0" w:after="0" w:afterAutospacing="0" w:line="600" w:lineRule="atLeast"/>
        <w:jc w:val="both"/>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38B24"/>
    <w:multiLevelType w:val="singleLevel"/>
    <w:tmpl w:val="B4138B2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4YTAyODIzNjVmOGU4ZWE4Y2VmNzI0MzA4MmExYzQifQ=="/>
  </w:docVars>
  <w:rsids>
    <w:rsidRoot w:val="00DF4F2D"/>
    <w:rsid w:val="00040DED"/>
    <w:rsid w:val="00040ECD"/>
    <w:rsid w:val="00073B36"/>
    <w:rsid w:val="000818C0"/>
    <w:rsid w:val="0008688E"/>
    <w:rsid w:val="000A72B2"/>
    <w:rsid w:val="000D373F"/>
    <w:rsid w:val="00131196"/>
    <w:rsid w:val="0015347A"/>
    <w:rsid w:val="00175C65"/>
    <w:rsid w:val="00195D11"/>
    <w:rsid w:val="001B0E86"/>
    <w:rsid w:val="001F2465"/>
    <w:rsid w:val="00223717"/>
    <w:rsid w:val="00235E51"/>
    <w:rsid w:val="00283DC2"/>
    <w:rsid w:val="00296042"/>
    <w:rsid w:val="002A560B"/>
    <w:rsid w:val="002F1CF2"/>
    <w:rsid w:val="00302D28"/>
    <w:rsid w:val="00324FF5"/>
    <w:rsid w:val="00334E65"/>
    <w:rsid w:val="0036169B"/>
    <w:rsid w:val="003770F1"/>
    <w:rsid w:val="0037790E"/>
    <w:rsid w:val="0038736C"/>
    <w:rsid w:val="003A3DDF"/>
    <w:rsid w:val="003A6993"/>
    <w:rsid w:val="003C180F"/>
    <w:rsid w:val="003F0F23"/>
    <w:rsid w:val="004205AF"/>
    <w:rsid w:val="004337B7"/>
    <w:rsid w:val="00436925"/>
    <w:rsid w:val="00436A39"/>
    <w:rsid w:val="0045281C"/>
    <w:rsid w:val="004A4E9F"/>
    <w:rsid w:val="004A5F6D"/>
    <w:rsid w:val="004B468A"/>
    <w:rsid w:val="004E1058"/>
    <w:rsid w:val="004E59E9"/>
    <w:rsid w:val="004F3657"/>
    <w:rsid w:val="0053075B"/>
    <w:rsid w:val="00537969"/>
    <w:rsid w:val="00556C05"/>
    <w:rsid w:val="00583D0F"/>
    <w:rsid w:val="00591155"/>
    <w:rsid w:val="005F42E4"/>
    <w:rsid w:val="006137EB"/>
    <w:rsid w:val="006354F0"/>
    <w:rsid w:val="00696851"/>
    <w:rsid w:val="00696959"/>
    <w:rsid w:val="006A7147"/>
    <w:rsid w:val="006C0ED0"/>
    <w:rsid w:val="006D7291"/>
    <w:rsid w:val="00734992"/>
    <w:rsid w:val="00753B43"/>
    <w:rsid w:val="00754623"/>
    <w:rsid w:val="00762B6F"/>
    <w:rsid w:val="00763925"/>
    <w:rsid w:val="00771188"/>
    <w:rsid w:val="007A1362"/>
    <w:rsid w:val="007B48D2"/>
    <w:rsid w:val="007C3826"/>
    <w:rsid w:val="007D1594"/>
    <w:rsid w:val="007D31B3"/>
    <w:rsid w:val="007E0A5E"/>
    <w:rsid w:val="007F06FC"/>
    <w:rsid w:val="007F0A44"/>
    <w:rsid w:val="00804374"/>
    <w:rsid w:val="0083781E"/>
    <w:rsid w:val="008435E8"/>
    <w:rsid w:val="0085261A"/>
    <w:rsid w:val="0086712E"/>
    <w:rsid w:val="00867148"/>
    <w:rsid w:val="008678A9"/>
    <w:rsid w:val="00884497"/>
    <w:rsid w:val="00891E56"/>
    <w:rsid w:val="008D5154"/>
    <w:rsid w:val="008E0F28"/>
    <w:rsid w:val="008E15C6"/>
    <w:rsid w:val="008E4FFF"/>
    <w:rsid w:val="008F4D43"/>
    <w:rsid w:val="009300BE"/>
    <w:rsid w:val="009C5706"/>
    <w:rsid w:val="009C5FC8"/>
    <w:rsid w:val="009E3289"/>
    <w:rsid w:val="009F2B26"/>
    <w:rsid w:val="00A1472E"/>
    <w:rsid w:val="00A26827"/>
    <w:rsid w:val="00A52500"/>
    <w:rsid w:val="00B026C6"/>
    <w:rsid w:val="00B53C89"/>
    <w:rsid w:val="00B56399"/>
    <w:rsid w:val="00B624DC"/>
    <w:rsid w:val="00B67C56"/>
    <w:rsid w:val="00B712E4"/>
    <w:rsid w:val="00B72B33"/>
    <w:rsid w:val="00B77808"/>
    <w:rsid w:val="00B80134"/>
    <w:rsid w:val="00B809D4"/>
    <w:rsid w:val="00BA22B9"/>
    <w:rsid w:val="00BD0211"/>
    <w:rsid w:val="00BF01F7"/>
    <w:rsid w:val="00C07285"/>
    <w:rsid w:val="00C17B2B"/>
    <w:rsid w:val="00C44F30"/>
    <w:rsid w:val="00C56571"/>
    <w:rsid w:val="00C678AE"/>
    <w:rsid w:val="00C709F6"/>
    <w:rsid w:val="00C70FDD"/>
    <w:rsid w:val="00C72CF8"/>
    <w:rsid w:val="00C81A1A"/>
    <w:rsid w:val="00CB6529"/>
    <w:rsid w:val="00CF4819"/>
    <w:rsid w:val="00D26AF9"/>
    <w:rsid w:val="00D8555D"/>
    <w:rsid w:val="00DA13C1"/>
    <w:rsid w:val="00DC34AD"/>
    <w:rsid w:val="00DE7ED4"/>
    <w:rsid w:val="00DF4F2D"/>
    <w:rsid w:val="00E607AD"/>
    <w:rsid w:val="00E8772E"/>
    <w:rsid w:val="00F03D87"/>
    <w:rsid w:val="00F111F8"/>
    <w:rsid w:val="00F210BB"/>
    <w:rsid w:val="00F23610"/>
    <w:rsid w:val="00F25FF5"/>
    <w:rsid w:val="00F66995"/>
    <w:rsid w:val="00F86AEC"/>
    <w:rsid w:val="00FC467C"/>
    <w:rsid w:val="00FD5C0D"/>
    <w:rsid w:val="00FF57D9"/>
    <w:rsid w:val="013244D5"/>
    <w:rsid w:val="018207C5"/>
    <w:rsid w:val="02CB753B"/>
    <w:rsid w:val="02D92666"/>
    <w:rsid w:val="02EC4D8A"/>
    <w:rsid w:val="0305345B"/>
    <w:rsid w:val="03A66872"/>
    <w:rsid w:val="04357EBC"/>
    <w:rsid w:val="05744386"/>
    <w:rsid w:val="0576434D"/>
    <w:rsid w:val="05861533"/>
    <w:rsid w:val="06145DC8"/>
    <w:rsid w:val="06913258"/>
    <w:rsid w:val="06A20FC1"/>
    <w:rsid w:val="06A66D03"/>
    <w:rsid w:val="06D8702F"/>
    <w:rsid w:val="07445423"/>
    <w:rsid w:val="07CD312C"/>
    <w:rsid w:val="08814D4F"/>
    <w:rsid w:val="09221AD4"/>
    <w:rsid w:val="09C33728"/>
    <w:rsid w:val="0A8F6E8F"/>
    <w:rsid w:val="0AB2713C"/>
    <w:rsid w:val="0AF344E1"/>
    <w:rsid w:val="0BF80C80"/>
    <w:rsid w:val="0C083041"/>
    <w:rsid w:val="0CB87FDA"/>
    <w:rsid w:val="0CC04897"/>
    <w:rsid w:val="0E341099"/>
    <w:rsid w:val="0E5D6FB7"/>
    <w:rsid w:val="0FD96374"/>
    <w:rsid w:val="0FFA1E6E"/>
    <w:rsid w:val="1066288A"/>
    <w:rsid w:val="1145536B"/>
    <w:rsid w:val="12241424"/>
    <w:rsid w:val="123A6064"/>
    <w:rsid w:val="12A92319"/>
    <w:rsid w:val="12E040A4"/>
    <w:rsid w:val="12F817F5"/>
    <w:rsid w:val="13865A54"/>
    <w:rsid w:val="13913645"/>
    <w:rsid w:val="13C21B00"/>
    <w:rsid w:val="13D053C0"/>
    <w:rsid w:val="13FA0598"/>
    <w:rsid w:val="14654A47"/>
    <w:rsid w:val="14DC1B42"/>
    <w:rsid w:val="157E7309"/>
    <w:rsid w:val="15FD0292"/>
    <w:rsid w:val="16F842E7"/>
    <w:rsid w:val="17FF2717"/>
    <w:rsid w:val="189C7F66"/>
    <w:rsid w:val="18A07A3C"/>
    <w:rsid w:val="196A7184"/>
    <w:rsid w:val="1A165B5E"/>
    <w:rsid w:val="1A3E64AE"/>
    <w:rsid w:val="1A616431"/>
    <w:rsid w:val="1A6C1BBA"/>
    <w:rsid w:val="1A986F4F"/>
    <w:rsid w:val="1B9238A2"/>
    <w:rsid w:val="1C9154A4"/>
    <w:rsid w:val="1CD13F56"/>
    <w:rsid w:val="1CFB0229"/>
    <w:rsid w:val="1CFC7225"/>
    <w:rsid w:val="1D81772B"/>
    <w:rsid w:val="1D982FAD"/>
    <w:rsid w:val="1E1D56A5"/>
    <w:rsid w:val="1E437295"/>
    <w:rsid w:val="1EB06519"/>
    <w:rsid w:val="1F1C0F96"/>
    <w:rsid w:val="204455C1"/>
    <w:rsid w:val="20840B72"/>
    <w:rsid w:val="21237A27"/>
    <w:rsid w:val="214512AF"/>
    <w:rsid w:val="21A12149"/>
    <w:rsid w:val="2256543F"/>
    <w:rsid w:val="22631AF5"/>
    <w:rsid w:val="228F3B3B"/>
    <w:rsid w:val="22EB7084"/>
    <w:rsid w:val="231D1CA3"/>
    <w:rsid w:val="23616034"/>
    <w:rsid w:val="23A44173"/>
    <w:rsid w:val="23C476B4"/>
    <w:rsid w:val="243C43AB"/>
    <w:rsid w:val="255676EF"/>
    <w:rsid w:val="25A26872"/>
    <w:rsid w:val="25DD15EA"/>
    <w:rsid w:val="26F61189"/>
    <w:rsid w:val="26F85B6B"/>
    <w:rsid w:val="270C4AA5"/>
    <w:rsid w:val="27396EC1"/>
    <w:rsid w:val="273D452F"/>
    <w:rsid w:val="27B86DCA"/>
    <w:rsid w:val="282C5A0D"/>
    <w:rsid w:val="28643ED1"/>
    <w:rsid w:val="29F34EC2"/>
    <w:rsid w:val="2A0E1D29"/>
    <w:rsid w:val="2A31013E"/>
    <w:rsid w:val="2A786A2A"/>
    <w:rsid w:val="2ADA3446"/>
    <w:rsid w:val="2B415982"/>
    <w:rsid w:val="2B9059E2"/>
    <w:rsid w:val="2D6A1F89"/>
    <w:rsid w:val="2E7C6F6A"/>
    <w:rsid w:val="2ED20D19"/>
    <w:rsid w:val="2F6C023B"/>
    <w:rsid w:val="30007685"/>
    <w:rsid w:val="305111DE"/>
    <w:rsid w:val="307F5D4C"/>
    <w:rsid w:val="30B73737"/>
    <w:rsid w:val="319008E1"/>
    <w:rsid w:val="32104969"/>
    <w:rsid w:val="32C3493B"/>
    <w:rsid w:val="32DA6253"/>
    <w:rsid w:val="33C5616B"/>
    <w:rsid w:val="33FD1320"/>
    <w:rsid w:val="351D3D85"/>
    <w:rsid w:val="35BC534C"/>
    <w:rsid w:val="36323860"/>
    <w:rsid w:val="365A28BC"/>
    <w:rsid w:val="36936E01"/>
    <w:rsid w:val="374B6384"/>
    <w:rsid w:val="37661A13"/>
    <w:rsid w:val="37702892"/>
    <w:rsid w:val="37C156A9"/>
    <w:rsid w:val="37DF3574"/>
    <w:rsid w:val="38217529"/>
    <w:rsid w:val="39386CBB"/>
    <w:rsid w:val="39763D2B"/>
    <w:rsid w:val="39C06ED4"/>
    <w:rsid w:val="39D569DC"/>
    <w:rsid w:val="3A1C0AAF"/>
    <w:rsid w:val="3B702E61"/>
    <w:rsid w:val="3D393726"/>
    <w:rsid w:val="3D5E5973"/>
    <w:rsid w:val="3D6528F4"/>
    <w:rsid w:val="3DC23F00"/>
    <w:rsid w:val="3EFB6EE5"/>
    <w:rsid w:val="3F1E0E25"/>
    <w:rsid w:val="3F3C1E0D"/>
    <w:rsid w:val="3FC75147"/>
    <w:rsid w:val="402F457A"/>
    <w:rsid w:val="40300E10"/>
    <w:rsid w:val="4051335F"/>
    <w:rsid w:val="40D811E7"/>
    <w:rsid w:val="411D143E"/>
    <w:rsid w:val="418F4EA7"/>
    <w:rsid w:val="42AC6699"/>
    <w:rsid w:val="42B17F68"/>
    <w:rsid w:val="42E4035F"/>
    <w:rsid w:val="43690277"/>
    <w:rsid w:val="444704AE"/>
    <w:rsid w:val="44983428"/>
    <w:rsid w:val="45336525"/>
    <w:rsid w:val="45656DAF"/>
    <w:rsid w:val="459508FA"/>
    <w:rsid w:val="46017704"/>
    <w:rsid w:val="47003456"/>
    <w:rsid w:val="470F5ACB"/>
    <w:rsid w:val="477626C0"/>
    <w:rsid w:val="496320B6"/>
    <w:rsid w:val="4A3007A6"/>
    <w:rsid w:val="4A940CA7"/>
    <w:rsid w:val="4B074E64"/>
    <w:rsid w:val="4B6D2F19"/>
    <w:rsid w:val="4C5D11DF"/>
    <w:rsid w:val="4ED32CC7"/>
    <w:rsid w:val="4F336227"/>
    <w:rsid w:val="4F6C798B"/>
    <w:rsid w:val="50972234"/>
    <w:rsid w:val="50AD3FE0"/>
    <w:rsid w:val="52293911"/>
    <w:rsid w:val="523302EC"/>
    <w:rsid w:val="531738F0"/>
    <w:rsid w:val="53F45C43"/>
    <w:rsid w:val="540168F4"/>
    <w:rsid w:val="5406013D"/>
    <w:rsid w:val="54815C87"/>
    <w:rsid w:val="55CE1F2D"/>
    <w:rsid w:val="55DB13C7"/>
    <w:rsid w:val="56582A17"/>
    <w:rsid w:val="590B5B1F"/>
    <w:rsid w:val="5A236E98"/>
    <w:rsid w:val="5A43263C"/>
    <w:rsid w:val="5B1E2DD9"/>
    <w:rsid w:val="5B224F27"/>
    <w:rsid w:val="5BA1276A"/>
    <w:rsid w:val="5BD1240D"/>
    <w:rsid w:val="5BE90B20"/>
    <w:rsid w:val="5C0577C9"/>
    <w:rsid w:val="5C7165E1"/>
    <w:rsid w:val="5CCC179C"/>
    <w:rsid w:val="5D421147"/>
    <w:rsid w:val="5D655C35"/>
    <w:rsid w:val="5E164AF7"/>
    <w:rsid w:val="5E3653EC"/>
    <w:rsid w:val="5E4A533B"/>
    <w:rsid w:val="5E7969F8"/>
    <w:rsid w:val="5EBB2365"/>
    <w:rsid w:val="5FB05672"/>
    <w:rsid w:val="5FF23D18"/>
    <w:rsid w:val="61D95EEC"/>
    <w:rsid w:val="63537BCC"/>
    <w:rsid w:val="64970BAF"/>
    <w:rsid w:val="651E6BDA"/>
    <w:rsid w:val="65420B1A"/>
    <w:rsid w:val="65427495"/>
    <w:rsid w:val="65C459D3"/>
    <w:rsid w:val="663178D3"/>
    <w:rsid w:val="6668599C"/>
    <w:rsid w:val="674A40AB"/>
    <w:rsid w:val="67DC5256"/>
    <w:rsid w:val="68304FEE"/>
    <w:rsid w:val="68502D0E"/>
    <w:rsid w:val="69090247"/>
    <w:rsid w:val="69E77EE2"/>
    <w:rsid w:val="6A532BBE"/>
    <w:rsid w:val="6A5F216E"/>
    <w:rsid w:val="6A627569"/>
    <w:rsid w:val="6A726503"/>
    <w:rsid w:val="6A744995"/>
    <w:rsid w:val="6B7118A7"/>
    <w:rsid w:val="6BCF6E80"/>
    <w:rsid w:val="6C4514B6"/>
    <w:rsid w:val="6C735A5D"/>
    <w:rsid w:val="6C7C0DB6"/>
    <w:rsid w:val="6D527D69"/>
    <w:rsid w:val="6DA0348B"/>
    <w:rsid w:val="6DA71E62"/>
    <w:rsid w:val="6DAA44F4"/>
    <w:rsid w:val="6E516C11"/>
    <w:rsid w:val="6EED1AF7"/>
    <w:rsid w:val="6F6B34E8"/>
    <w:rsid w:val="6FC03B85"/>
    <w:rsid w:val="7019691C"/>
    <w:rsid w:val="7063438B"/>
    <w:rsid w:val="70981F36"/>
    <w:rsid w:val="70AC2C1B"/>
    <w:rsid w:val="70C055BD"/>
    <w:rsid w:val="70F96E79"/>
    <w:rsid w:val="717121EC"/>
    <w:rsid w:val="72AA7CFF"/>
    <w:rsid w:val="72E17BC5"/>
    <w:rsid w:val="7333468E"/>
    <w:rsid w:val="738E466E"/>
    <w:rsid w:val="73E16592"/>
    <w:rsid w:val="7400407A"/>
    <w:rsid w:val="741D5366"/>
    <w:rsid w:val="764F753B"/>
    <w:rsid w:val="76562678"/>
    <w:rsid w:val="7762504C"/>
    <w:rsid w:val="7789082B"/>
    <w:rsid w:val="78B21AC5"/>
    <w:rsid w:val="78E90790"/>
    <w:rsid w:val="79166628"/>
    <w:rsid w:val="797909D8"/>
    <w:rsid w:val="7996119D"/>
    <w:rsid w:val="799C4845"/>
    <w:rsid w:val="79FD7400"/>
    <w:rsid w:val="7A814F1E"/>
    <w:rsid w:val="7B6614E9"/>
    <w:rsid w:val="7BB10350"/>
    <w:rsid w:val="7C8A3900"/>
    <w:rsid w:val="7CEC7892"/>
    <w:rsid w:val="7CFA3BCB"/>
    <w:rsid w:val="7D532ABA"/>
    <w:rsid w:val="7D5B5A97"/>
    <w:rsid w:val="7DF740E9"/>
    <w:rsid w:val="7F5923A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link w:val="11"/>
    <w:autoRedefine/>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2">
    <w:name w:val="heading 2"/>
    <w:basedOn w:val="1"/>
    <w:next w:val="1"/>
    <w:autoRedefine/>
    <w:qFormat/>
    <w:uiPriority w:val="0"/>
    <w:pPr>
      <w:keepNext/>
      <w:keepLines/>
      <w:spacing w:before="260" w:after="260" w:line="416" w:lineRule="auto"/>
      <w:jc w:val="center"/>
      <w:outlineLvl w:val="1"/>
    </w:pPr>
    <w:rPr>
      <w:rFonts w:ascii="Arial" w:hAnsi="Arial" w:eastAsia="黑体"/>
      <w:b/>
      <w:sz w:val="44"/>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3"/>
    <w:basedOn w:val="1"/>
    <w:qFormat/>
    <w:uiPriority w:val="0"/>
    <w:pPr>
      <w:spacing w:after="120" w:line="240" w:lineRule="auto"/>
    </w:pPr>
    <w:rPr>
      <w:rFonts w:eastAsia="宋体"/>
      <w:kern w:val="0"/>
      <w:sz w:val="16"/>
      <w:szCs w:val="16"/>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autoRedefine/>
    <w:qFormat/>
    <w:uiPriority w:val="39"/>
    <w:rPr>
      <w:szCs w:val="28"/>
      <w:lang w:bidi="mn-Mong-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1 字符"/>
    <w:basedOn w:val="10"/>
    <w:link w:val="3"/>
    <w:autoRedefine/>
    <w:qFormat/>
    <w:uiPriority w:val="9"/>
    <w:rPr>
      <w:rFonts w:ascii="宋体" w:hAnsi="宋体" w:eastAsia="宋体" w:cs="宋体"/>
      <w:b/>
      <w:bCs/>
      <w:kern w:val="36"/>
      <w:sz w:val="48"/>
      <w:szCs w:val="48"/>
    </w:rPr>
  </w:style>
  <w:style w:type="character" w:customStyle="1" w:styleId="12">
    <w:name w:val="页眉 字符"/>
    <w:basedOn w:val="10"/>
    <w:link w:val="6"/>
    <w:autoRedefine/>
    <w:qFormat/>
    <w:uiPriority w:val="99"/>
    <w:rPr>
      <w:sz w:val="18"/>
      <w:szCs w:val="18"/>
    </w:rPr>
  </w:style>
  <w:style w:type="character" w:customStyle="1" w:styleId="13">
    <w:name w:val="页脚 字符"/>
    <w:basedOn w:val="10"/>
    <w:link w:val="5"/>
    <w:autoRedefine/>
    <w:qFormat/>
    <w:uiPriority w:val="99"/>
    <w:rPr>
      <w:sz w:val="18"/>
      <w:szCs w:val="18"/>
    </w:rPr>
  </w:style>
  <w:style w:type="paragraph"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2684</Words>
  <Characters>2799</Characters>
  <Lines>12</Lines>
  <Paragraphs>3</Paragraphs>
  <TotalTime>0</TotalTime>
  <ScaleCrop>false</ScaleCrop>
  <LinksUpToDate>false</LinksUpToDate>
  <CharactersWithSpaces>2808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2024-09-29T01:13:00Z</dcterms:created>
  <dc:creator>彭 伟</dc:creator>
  <cp:lastModifiedBy>晚安</cp:lastModifiedBy>
  <dcterms:modified xsi:type="dcterms:W3CDTF">2024-12-02T02:08:49Z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98E01BE47E574790B9A3890AC4A5EB41_13</vt:lpwstr>
  </property>
</Properties>
</file>