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sz w:val="44"/>
          <w:szCs w:val="44"/>
        </w:rPr>
      </w:pPr>
      <w:r>
        <w:rPr>
          <w:rFonts w:hint="eastAsia" w:ascii="仿宋_GB2312" w:eastAsia="仿宋_GB2312"/>
          <w:sz w:val="44"/>
          <w:szCs w:val="44"/>
        </w:rPr>
        <w:t>全省人口计生信息系统应用运行维护项目采购需求文件</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r>
        <w:rPr>
          <w:rFonts w:ascii="仿宋_GB2312" w:eastAsia="仿宋_GB2312"/>
          <w:sz w:val="28"/>
          <w:szCs w:val="28"/>
        </w:rPr>
        <w:t>依据</w:t>
      </w:r>
      <w:r>
        <w:rPr>
          <w:rFonts w:hint="eastAsia" w:ascii="仿宋_GB2312" w:eastAsia="仿宋_GB2312"/>
          <w:sz w:val="28"/>
          <w:szCs w:val="28"/>
        </w:rPr>
        <w:t>湖北省</w:t>
      </w:r>
      <w:r>
        <w:rPr>
          <w:rFonts w:ascii="仿宋_GB2312" w:eastAsia="仿宋_GB2312"/>
          <w:sz w:val="28"/>
          <w:szCs w:val="28"/>
        </w:rPr>
        <w:t>卫省本级政府采购项目备案书</w:t>
      </w:r>
      <w:r>
        <w:rPr>
          <w:rFonts w:hint="eastAsia" w:ascii="仿宋_GB2312" w:eastAsia="仿宋_GB2312"/>
          <w:sz w:val="28"/>
          <w:szCs w:val="28"/>
        </w:rPr>
        <w:t>420000-202</w:t>
      </w:r>
      <w:r>
        <w:rPr>
          <w:rFonts w:hint="eastAsia" w:ascii="仿宋_GB2312" w:eastAsia="仿宋_GB2312"/>
          <w:sz w:val="28"/>
          <w:szCs w:val="28"/>
          <w:lang w:val="en-US" w:eastAsia="zh-CN"/>
        </w:rPr>
        <w:t>4</w:t>
      </w:r>
      <w:r>
        <w:rPr>
          <w:rFonts w:hint="eastAsia" w:ascii="仿宋_GB2312" w:eastAsia="仿宋_GB2312"/>
          <w:sz w:val="28"/>
          <w:szCs w:val="28"/>
        </w:rPr>
        <w:t>-</w:t>
      </w:r>
      <w:r>
        <w:rPr>
          <w:rFonts w:hint="eastAsia" w:ascii="仿宋_GB2312" w:eastAsia="仿宋_GB2312"/>
          <w:sz w:val="28"/>
          <w:szCs w:val="28"/>
          <w:highlight w:val="none"/>
          <w:lang w:val="en-US" w:eastAsia="zh-CN"/>
        </w:rPr>
        <w:t>05636</w:t>
      </w:r>
      <w:r>
        <w:rPr>
          <w:rFonts w:hint="eastAsia" w:ascii="仿宋_GB2312" w:eastAsia="仿宋_GB2312"/>
          <w:sz w:val="28"/>
          <w:szCs w:val="28"/>
        </w:rPr>
        <w:t>的要求，现委托湖北省公共资源交易中心就“全省人口计生信息系统应用运行维护项目”进行协议采购（网上商城采购）。</w:t>
      </w:r>
    </w:p>
    <w:p>
      <w:pPr>
        <w:ind w:firstLine="560" w:firstLineChars="200"/>
        <w:rPr>
          <w:rFonts w:ascii="仿宋_GB2312" w:eastAsia="仿宋_GB2312"/>
          <w:sz w:val="28"/>
          <w:szCs w:val="28"/>
        </w:rPr>
      </w:pPr>
      <w:r>
        <w:rPr>
          <w:rFonts w:ascii="仿宋_GB2312" w:eastAsia="仿宋_GB2312"/>
          <w:sz w:val="28"/>
          <w:szCs w:val="28"/>
        </w:rPr>
        <w:t>本</w:t>
      </w:r>
      <w:r>
        <w:rPr>
          <w:rFonts w:hint="eastAsia" w:ascii="仿宋_GB2312" w:eastAsia="仿宋_GB2312"/>
          <w:sz w:val="28"/>
          <w:szCs w:val="28"/>
        </w:rPr>
        <w:t>项目</w:t>
      </w:r>
      <w:r>
        <w:rPr>
          <w:rFonts w:ascii="仿宋_GB2312" w:eastAsia="仿宋_GB2312"/>
          <w:sz w:val="28"/>
          <w:szCs w:val="28"/>
        </w:rPr>
        <w:t>采购</w:t>
      </w:r>
      <w:r>
        <w:rPr>
          <w:rFonts w:hint="eastAsia" w:ascii="仿宋_GB2312" w:eastAsia="仿宋_GB2312"/>
          <w:sz w:val="28"/>
          <w:szCs w:val="28"/>
        </w:rPr>
        <w:t>预算：人民币</w:t>
      </w:r>
      <w:r>
        <w:rPr>
          <w:rFonts w:hint="eastAsia" w:ascii="仿宋_GB2312" w:eastAsia="仿宋_GB2312"/>
          <w:sz w:val="28"/>
          <w:szCs w:val="28"/>
          <w:lang w:val="en-US" w:eastAsia="zh-CN"/>
        </w:rPr>
        <w:t>40</w:t>
      </w:r>
      <w:r>
        <w:rPr>
          <w:rFonts w:hint="eastAsia" w:ascii="仿宋_GB2312" w:eastAsia="仿宋_GB2312"/>
          <w:sz w:val="28"/>
          <w:szCs w:val="28"/>
        </w:rPr>
        <w:t>万元；最高限价：人民币</w:t>
      </w:r>
      <w:r>
        <w:rPr>
          <w:rFonts w:hint="eastAsia" w:ascii="仿宋_GB2312" w:eastAsia="仿宋_GB2312"/>
          <w:sz w:val="28"/>
          <w:szCs w:val="28"/>
          <w:lang w:val="en-US" w:eastAsia="zh-CN"/>
        </w:rPr>
        <w:t>40</w:t>
      </w:r>
      <w:r>
        <w:rPr>
          <w:rFonts w:hint="eastAsia" w:ascii="仿宋_GB2312" w:eastAsia="仿宋_GB2312"/>
          <w:sz w:val="28"/>
          <w:szCs w:val="28"/>
        </w:rPr>
        <w:t>万元。</w:t>
      </w:r>
    </w:p>
    <w:p>
      <w:pPr>
        <w:ind w:firstLine="560" w:firstLineChars="200"/>
        <w:rPr>
          <w:rFonts w:ascii="仿宋_GB2312" w:eastAsia="仿宋_GB2312"/>
          <w:sz w:val="28"/>
          <w:szCs w:val="28"/>
        </w:rPr>
      </w:pPr>
    </w:p>
    <w:p>
      <w:pPr>
        <w:jc w:val="center"/>
        <w:rPr>
          <w:rFonts w:ascii="仿宋_GB2312" w:eastAsia="仿宋_GB2312"/>
          <w:sz w:val="44"/>
          <w:szCs w:val="44"/>
        </w:rPr>
      </w:pPr>
      <w:bookmarkStart w:id="0" w:name="_Toc1458930"/>
      <w:bookmarkStart w:id="1" w:name="_Toc3974930"/>
      <w:bookmarkStart w:id="2" w:name="_Toc68185544"/>
      <w:r>
        <w:rPr>
          <w:rFonts w:hint="eastAsia" w:ascii="仿宋_GB2312" w:eastAsia="仿宋_GB2312"/>
          <w:sz w:val="44"/>
          <w:szCs w:val="44"/>
        </w:rPr>
        <w:t>第一部分  供应商资格要求</w:t>
      </w:r>
      <w:bookmarkEnd w:id="0"/>
      <w:bookmarkEnd w:id="1"/>
      <w:bookmarkEnd w:id="2"/>
    </w:p>
    <w:p>
      <w:pPr>
        <w:jc w:val="center"/>
        <w:rPr>
          <w:rFonts w:ascii="仿宋_GB2312" w:eastAsia="仿宋_GB2312"/>
          <w:sz w:val="28"/>
          <w:szCs w:val="28"/>
        </w:rPr>
      </w:pPr>
      <w:r>
        <w:rPr>
          <w:rFonts w:hint="eastAsia" w:ascii="仿宋_GB2312" w:eastAsia="仿宋_GB2312"/>
          <w:sz w:val="28"/>
          <w:szCs w:val="28"/>
        </w:rPr>
        <w:t>1、满足《中华人民共和国政府采购法》第二十二条规定，即：</w:t>
      </w:r>
    </w:p>
    <w:p>
      <w:pPr>
        <w:ind w:firstLine="560" w:firstLineChars="200"/>
        <w:rPr>
          <w:rFonts w:ascii="仿宋_GB2312" w:eastAsia="仿宋_GB2312"/>
          <w:sz w:val="28"/>
          <w:szCs w:val="28"/>
        </w:rPr>
      </w:pPr>
      <w:r>
        <w:rPr>
          <w:rFonts w:hint="eastAsia" w:ascii="仿宋_GB2312" w:eastAsia="仿宋_GB2312"/>
          <w:sz w:val="28"/>
          <w:szCs w:val="28"/>
        </w:rPr>
        <w:t>（1）具有独立承担民事责任的能力；</w:t>
      </w:r>
    </w:p>
    <w:p>
      <w:pPr>
        <w:ind w:firstLine="560" w:firstLineChars="200"/>
        <w:rPr>
          <w:rFonts w:ascii="仿宋_GB2312" w:eastAsia="仿宋_GB2312"/>
          <w:sz w:val="28"/>
          <w:szCs w:val="28"/>
        </w:rPr>
      </w:pPr>
      <w:r>
        <w:rPr>
          <w:rFonts w:hint="eastAsia" w:ascii="仿宋_GB2312" w:eastAsia="仿宋_GB2312"/>
          <w:sz w:val="28"/>
          <w:szCs w:val="28"/>
        </w:rPr>
        <w:t>（2）具有良好的商业信誉和健全的财务会计制度；</w:t>
      </w:r>
    </w:p>
    <w:p>
      <w:pPr>
        <w:ind w:firstLine="560" w:firstLineChars="200"/>
        <w:rPr>
          <w:rFonts w:ascii="仿宋_GB2312" w:eastAsia="仿宋_GB2312"/>
          <w:sz w:val="28"/>
          <w:szCs w:val="28"/>
        </w:rPr>
      </w:pPr>
      <w:r>
        <w:rPr>
          <w:rFonts w:hint="eastAsia" w:ascii="仿宋_GB2312" w:eastAsia="仿宋_GB2312"/>
          <w:sz w:val="28"/>
          <w:szCs w:val="28"/>
        </w:rPr>
        <w:t>（3）具有履行合同所必需的设备和专业技术能力；</w:t>
      </w:r>
    </w:p>
    <w:p>
      <w:pPr>
        <w:ind w:firstLine="560" w:firstLineChars="200"/>
        <w:rPr>
          <w:rFonts w:ascii="仿宋_GB2312" w:eastAsia="仿宋_GB2312"/>
          <w:sz w:val="28"/>
          <w:szCs w:val="28"/>
        </w:rPr>
      </w:pPr>
      <w:r>
        <w:rPr>
          <w:rFonts w:hint="eastAsia" w:ascii="仿宋_GB2312" w:eastAsia="仿宋_GB2312"/>
          <w:sz w:val="28"/>
          <w:szCs w:val="28"/>
        </w:rPr>
        <w:t>（4）有依法缴纳税收和社会保障资金的良好记录；</w:t>
      </w:r>
    </w:p>
    <w:p>
      <w:pPr>
        <w:ind w:firstLine="560" w:firstLineChars="200"/>
        <w:rPr>
          <w:rFonts w:ascii="仿宋_GB2312" w:eastAsia="仿宋_GB2312"/>
          <w:sz w:val="28"/>
          <w:szCs w:val="28"/>
        </w:rPr>
      </w:pPr>
      <w:r>
        <w:rPr>
          <w:rFonts w:hint="eastAsia" w:ascii="仿宋_GB2312" w:eastAsia="仿宋_GB2312"/>
          <w:sz w:val="28"/>
          <w:szCs w:val="28"/>
        </w:rPr>
        <w:t>（5）参加政府采购活动前三年内，在经营活动中没有重大违法记录；</w:t>
      </w:r>
    </w:p>
    <w:p>
      <w:pPr>
        <w:ind w:firstLine="560" w:firstLineChars="200"/>
        <w:rPr>
          <w:rFonts w:ascii="仿宋_GB2312" w:eastAsia="仿宋_GB2312"/>
          <w:sz w:val="28"/>
          <w:szCs w:val="28"/>
        </w:rPr>
      </w:pPr>
      <w:r>
        <w:rPr>
          <w:rFonts w:hint="eastAsia" w:ascii="仿宋_GB2312" w:eastAsia="仿宋_GB2312"/>
          <w:sz w:val="28"/>
          <w:szCs w:val="28"/>
        </w:rPr>
        <w:t>（6）法律、行政法规规定的其他条件。</w:t>
      </w:r>
    </w:p>
    <w:p>
      <w:pPr>
        <w:ind w:firstLine="560" w:firstLineChars="200"/>
        <w:rPr>
          <w:rFonts w:ascii="仿宋_GB2312" w:eastAsia="仿宋_GB2312"/>
          <w:sz w:val="28"/>
          <w:szCs w:val="28"/>
        </w:rPr>
      </w:pPr>
      <w:r>
        <w:rPr>
          <w:rFonts w:hint="eastAsia" w:ascii="仿宋_GB2312" w:eastAsia="仿宋_GB2312"/>
          <w:sz w:val="28"/>
          <w:szCs w:val="28"/>
        </w:rPr>
        <w:t>2、应未被列入失信被执行人、重大税收违法案件当事人名单，未被列入政府采购严重违法失信行为记录名单；</w:t>
      </w:r>
    </w:p>
    <w:p>
      <w:pPr>
        <w:ind w:firstLine="560" w:firstLineChars="200"/>
        <w:rPr>
          <w:rFonts w:ascii="仿宋_GB2312" w:eastAsia="仿宋_GB2312"/>
          <w:sz w:val="28"/>
          <w:szCs w:val="28"/>
        </w:rPr>
      </w:pPr>
      <w:r>
        <w:rPr>
          <w:rFonts w:hint="eastAsia" w:ascii="仿宋_GB2312" w:eastAsia="仿宋_GB2312"/>
          <w:sz w:val="28"/>
          <w:szCs w:val="28"/>
        </w:rPr>
        <w:t>3、本项目不接受联合体。</w:t>
      </w:r>
    </w:p>
    <w:p>
      <w:pPr>
        <w:rPr>
          <w:rFonts w:hint="eastAsia" w:ascii="仿宋_GB2312" w:eastAsia="仿宋_GB2312"/>
          <w:sz w:val="44"/>
          <w:szCs w:val="44"/>
        </w:rPr>
      </w:pPr>
      <w:r>
        <w:rPr>
          <w:rFonts w:hint="eastAsia" w:ascii="仿宋_GB2312" w:eastAsia="仿宋_GB2312"/>
          <w:sz w:val="44"/>
          <w:szCs w:val="44"/>
        </w:rPr>
        <w:br w:type="page"/>
      </w:r>
    </w:p>
    <w:p>
      <w:pPr>
        <w:jc w:val="center"/>
        <w:rPr>
          <w:rFonts w:ascii="仿宋_GB2312" w:eastAsia="仿宋_GB2312"/>
          <w:sz w:val="44"/>
          <w:szCs w:val="44"/>
        </w:rPr>
      </w:pPr>
      <w:r>
        <w:rPr>
          <w:rFonts w:hint="eastAsia" w:ascii="仿宋_GB2312" w:eastAsia="仿宋_GB2312"/>
          <w:sz w:val="44"/>
          <w:szCs w:val="44"/>
        </w:rPr>
        <w:t>第二部分目技术、服务及商务要求</w:t>
      </w:r>
    </w:p>
    <w:p>
      <w:pPr>
        <w:pStyle w:val="9"/>
        <w:widowControl/>
        <w:numPr>
          <w:ilvl w:val="0"/>
          <w:numId w:val="0"/>
        </w:numPr>
        <w:spacing w:line="360" w:lineRule="auto"/>
        <w:ind w:leftChars="0"/>
        <w:jc w:val="left"/>
        <w:rPr>
          <w:rFonts w:ascii="黑体" w:hAnsi="黑体" w:eastAsia="黑体"/>
          <w:bCs/>
          <w:sz w:val="32"/>
          <w:szCs w:val="32"/>
        </w:rPr>
      </w:pPr>
      <w:r>
        <w:rPr>
          <w:rFonts w:hint="eastAsia" w:ascii="黑体" w:hAnsi="黑体" w:eastAsia="黑体"/>
          <w:bCs/>
          <w:sz w:val="32"/>
          <w:szCs w:val="32"/>
          <w:lang w:val="en-US" w:eastAsia="zh-CN"/>
        </w:rPr>
        <w:t>一、</w:t>
      </w:r>
      <w:r>
        <w:rPr>
          <w:rFonts w:hint="eastAsia" w:ascii="黑体" w:hAnsi="黑体" w:eastAsia="黑体"/>
          <w:bCs/>
          <w:sz w:val="32"/>
          <w:szCs w:val="32"/>
        </w:rPr>
        <w:t>采购清单</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4250"/>
        <w:gridCol w:w="850"/>
        <w:gridCol w:w="850"/>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序号</w:t>
            </w:r>
          </w:p>
        </w:tc>
        <w:tc>
          <w:tcPr>
            <w:tcW w:w="2495"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名称</w:t>
            </w:r>
          </w:p>
        </w:tc>
        <w:tc>
          <w:tcPr>
            <w:tcW w:w="499"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数量</w:t>
            </w:r>
          </w:p>
        </w:tc>
        <w:tc>
          <w:tcPr>
            <w:tcW w:w="499" w:type="pct"/>
            <w:vAlign w:val="center"/>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单位</w:t>
            </w:r>
          </w:p>
        </w:tc>
        <w:tc>
          <w:tcPr>
            <w:tcW w:w="1026" w:type="pct"/>
          </w:tcPr>
          <w:p>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货物/服务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pStyle w:val="9"/>
              <w:widowControl/>
              <w:spacing w:line="360" w:lineRule="auto"/>
              <w:ind w:firstLine="0" w:firstLineChars="0"/>
              <w:jc w:val="center"/>
              <w:rPr>
                <w:rFonts w:ascii="仿宋" w:hAnsi="仿宋" w:eastAsia="仿宋"/>
                <w:b/>
                <w:bCs/>
                <w:sz w:val="24"/>
              </w:rPr>
            </w:pPr>
            <w:r>
              <w:rPr>
                <w:rFonts w:hint="eastAsia" w:ascii="仿宋" w:hAnsi="仿宋" w:eastAsia="仿宋"/>
                <w:b/>
                <w:bCs/>
                <w:sz w:val="24"/>
              </w:rPr>
              <w:t>1</w:t>
            </w:r>
          </w:p>
        </w:tc>
        <w:tc>
          <w:tcPr>
            <w:tcW w:w="4519" w:type="pct"/>
            <w:gridSpan w:val="4"/>
            <w:vAlign w:val="center"/>
          </w:tcPr>
          <w:p>
            <w:pPr>
              <w:pStyle w:val="9"/>
              <w:widowControl/>
              <w:spacing w:line="360" w:lineRule="auto"/>
              <w:ind w:firstLine="0" w:firstLineChars="0"/>
              <w:rPr>
                <w:rFonts w:ascii="仿宋" w:hAnsi="仿宋" w:eastAsia="仿宋"/>
                <w:b/>
                <w:bCs/>
                <w:sz w:val="24"/>
              </w:rPr>
            </w:pPr>
            <w:r>
              <w:rPr>
                <w:rFonts w:hint="eastAsia" w:ascii="仿宋" w:hAnsi="仿宋" w:eastAsia="仿宋"/>
                <w:b/>
                <w:bCs/>
                <w:sz w:val="24"/>
              </w:rPr>
              <w:t>全省人口计生系统应用运行维护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480"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1.1</w:t>
            </w:r>
          </w:p>
        </w:tc>
        <w:tc>
          <w:tcPr>
            <w:tcW w:w="2495" w:type="pct"/>
          </w:tcPr>
          <w:p>
            <w:pPr>
              <w:pStyle w:val="9"/>
              <w:widowControl/>
              <w:ind w:firstLine="0" w:firstLineChars="0"/>
              <w:rPr>
                <w:rFonts w:ascii="仿宋" w:hAnsi="仿宋" w:eastAsia="仿宋"/>
                <w:bCs/>
                <w:sz w:val="24"/>
              </w:rPr>
            </w:pP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应用维护</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6"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80"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1.2</w:t>
            </w:r>
          </w:p>
        </w:tc>
        <w:tc>
          <w:tcPr>
            <w:tcW w:w="2495" w:type="pct"/>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人口家庭村居在线服务</w:t>
            </w:r>
            <w:r>
              <w:rPr>
                <w:rFonts w:hint="eastAsia" w:ascii="仿宋" w:hAnsi="仿宋" w:eastAsia="仿宋"/>
                <w:bCs/>
                <w:sz w:val="24"/>
              </w:rPr>
              <w:t>应用维护</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6"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1.3</w:t>
            </w:r>
          </w:p>
        </w:tc>
        <w:tc>
          <w:tcPr>
            <w:tcW w:w="2495" w:type="pct"/>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生育登记</w:t>
            </w:r>
            <w:r>
              <w:rPr>
                <w:rFonts w:hint="eastAsia" w:ascii="仿宋" w:hAnsi="仿宋" w:eastAsia="仿宋"/>
                <w:bCs/>
                <w:sz w:val="24"/>
              </w:rPr>
              <w:t>应用维护</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6"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r>
              <w:rPr>
                <w:rFonts w:ascii="仿宋" w:hAnsi="仿宋" w:eastAsia="仿宋"/>
                <w:bCs/>
                <w:sz w:val="24"/>
              </w:rPr>
              <w:t>.4</w:t>
            </w:r>
          </w:p>
        </w:tc>
        <w:tc>
          <w:tcPr>
            <w:tcW w:w="2495" w:type="pct"/>
          </w:tcPr>
          <w:p>
            <w:pPr>
              <w:pStyle w:val="9"/>
              <w:widowControl/>
              <w:ind w:firstLine="0" w:firstLineChars="0"/>
              <w:rPr>
                <w:rFonts w:ascii="仿宋" w:hAnsi="仿宋" w:eastAsia="仿宋"/>
                <w:bCs/>
                <w:sz w:val="24"/>
              </w:rPr>
            </w:pPr>
            <w:r>
              <w:rPr>
                <w:rFonts w:hint="eastAsia" w:ascii="仿宋" w:hAnsi="仿宋" w:eastAsia="仿宋"/>
                <w:bCs/>
                <w:sz w:val="24"/>
              </w:rPr>
              <w:t>人口基础信息</w:t>
            </w:r>
            <w:r>
              <w:rPr>
                <w:rFonts w:hint="eastAsia" w:ascii="仿宋" w:hAnsi="仿宋" w:eastAsia="仿宋"/>
                <w:bCs/>
                <w:sz w:val="24"/>
                <w:lang w:val="en-US" w:eastAsia="zh-CN"/>
              </w:rPr>
              <w:t>分拣核查</w:t>
            </w:r>
            <w:r>
              <w:rPr>
                <w:rFonts w:hint="eastAsia" w:ascii="仿宋" w:hAnsi="仿宋" w:eastAsia="仿宋"/>
                <w:bCs/>
                <w:sz w:val="24"/>
              </w:rPr>
              <w:t>应用维护</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1</w:t>
            </w:r>
          </w:p>
        </w:tc>
        <w:tc>
          <w:tcPr>
            <w:tcW w:w="499" w:type="pct"/>
            <w:vAlign w:val="center"/>
          </w:tcPr>
          <w:p>
            <w:pPr>
              <w:pStyle w:val="9"/>
              <w:widowControl/>
              <w:spacing w:line="360" w:lineRule="auto"/>
              <w:ind w:firstLine="0" w:firstLineChars="0"/>
              <w:jc w:val="center"/>
              <w:rPr>
                <w:rFonts w:ascii="仿宋" w:hAnsi="仿宋" w:eastAsia="仿宋"/>
                <w:bCs/>
                <w:sz w:val="24"/>
              </w:rPr>
            </w:pPr>
            <w:r>
              <w:rPr>
                <w:rFonts w:hint="eastAsia" w:ascii="仿宋" w:hAnsi="仿宋" w:eastAsia="仿宋"/>
                <w:bCs/>
                <w:sz w:val="24"/>
              </w:rPr>
              <w:t>项</w:t>
            </w:r>
          </w:p>
        </w:tc>
        <w:tc>
          <w:tcPr>
            <w:tcW w:w="1026" w:type="pct"/>
            <w:vAlign w:val="center"/>
          </w:tcPr>
          <w:p>
            <w:pPr>
              <w:pStyle w:val="9"/>
              <w:widowControl/>
              <w:spacing w:line="360" w:lineRule="auto"/>
              <w:ind w:firstLine="0" w:firstLineChars="0"/>
              <w:jc w:val="center"/>
              <w:rPr>
                <w:rFonts w:ascii="仿宋" w:hAnsi="仿宋" w:eastAsia="仿宋" w:cs="宋体"/>
                <w:bCs/>
                <w:color w:val="000000"/>
                <w:kern w:val="0"/>
                <w:sz w:val="24"/>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pStyle w:val="9"/>
              <w:widowControl/>
              <w:spacing w:line="360" w:lineRule="auto"/>
              <w:ind w:firstLine="0" w:firstLineChars="0"/>
              <w:jc w:val="center"/>
              <w:rPr>
                <w:rFonts w:hint="default" w:ascii="仿宋" w:hAnsi="仿宋" w:eastAsia="仿宋"/>
                <w:bCs/>
                <w:sz w:val="24"/>
                <w:lang w:val="en-US" w:eastAsia="zh-CN"/>
              </w:rPr>
            </w:pPr>
            <w:r>
              <w:rPr>
                <w:rFonts w:hint="eastAsia" w:ascii="仿宋" w:hAnsi="仿宋" w:eastAsia="仿宋"/>
                <w:bCs/>
                <w:sz w:val="24"/>
                <w:lang w:val="en-US" w:eastAsia="zh-CN"/>
              </w:rPr>
              <w:t>1.5</w:t>
            </w:r>
          </w:p>
        </w:tc>
        <w:tc>
          <w:tcPr>
            <w:tcW w:w="2495" w:type="pct"/>
          </w:tcPr>
          <w:p>
            <w:pPr>
              <w:pStyle w:val="9"/>
              <w:widowControl/>
              <w:ind w:firstLine="0" w:firstLineChars="0"/>
              <w:rPr>
                <w:rFonts w:hint="default" w:ascii="仿宋" w:hAnsi="仿宋" w:eastAsia="仿宋"/>
                <w:bCs/>
                <w:sz w:val="24"/>
                <w:lang w:val="en-US" w:eastAsia="zh-CN"/>
              </w:rPr>
            </w:pPr>
            <w:r>
              <w:rPr>
                <w:rFonts w:hint="default" w:ascii="仿宋" w:hAnsi="仿宋" w:eastAsia="仿宋"/>
                <w:bCs/>
                <w:sz w:val="24"/>
                <w:lang w:val="en-US" w:eastAsia="zh-CN"/>
              </w:rPr>
              <w:t>人口统筹管理业务应用平台</w:t>
            </w:r>
            <w:r>
              <w:rPr>
                <w:rFonts w:hint="eastAsia" w:ascii="仿宋" w:hAnsi="仿宋" w:eastAsia="仿宋"/>
                <w:bCs/>
                <w:sz w:val="24"/>
                <w:lang w:val="en-US" w:eastAsia="zh-CN"/>
              </w:rPr>
              <w:t>维护（国家平台）</w:t>
            </w:r>
          </w:p>
        </w:tc>
        <w:tc>
          <w:tcPr>
            <w:tcW w:w="499" w:type="pct"/>
            <w:vAlign w:val="center"/>
          </w:tcPr>
          <w:p>
            <w:pPr>
              <w:pStyle w:val="9"/>
              <w:widowControl/>
              <w:spacing w:line="360" w:lineRule="auto"/>
              <w:ind w:firstLine="0" w:firstLineChars="0"/>
              <w:jc w:val="center"/>
              <w:rPr>
                <w:rFonts w:hint="eastAsia" w:ascii="仿宋" w:hAnsi="仿宋" w:eastAsia="仿宋"/>
                <w:bCs/>
                <w:sz w:val="24"/>
                <w:lang w:val="en-US" w:eastAsia="zh-CN"/>
              </w:rPr>
            </w:pPr>
            <w:r>
              <w:rPr>
                <w:rFonts w:hint="eastAsia" w:ascii="仿宋" w:hAnsi="仿宋" w:eastAsia="仿宋"/>
                <w:bCs/>
                <w:sz w:val="24"/>
                <w:lang w:val="en-US" w:eastAsia="zh-CN"/>
              </w:rPr>
              <w:t>1</w:t>
            </w:r>
          </w:p>
        </w:tc>
        <w:tc>
          <w:tcPr>
            <w:tcW w:w="499" w:type="pct"/>
            <w:vAlign w:val="center"/>
          </w:tcPr>
          <w:p>
            <w:pPr>
              <w:pStyle w:val="9"/>
              <w:widowControl/>
              <w:spacing w:line="360" w:lineRule="auto"/>
              <w:ind w:firstLine="0" w:firstLineChars="0"/>
              <w:jc w:val="center"/>
              <w:rPr>
                <w:rFonts w:hint="eastAsia" w:ascii="仿宋" w:hAnsi="仿宋" w:eastAsia="仿宋" w:cstheme="minorBidi"/>
                <w:bCs/>
                <w:kern w:val="2"/>
                <w:sz w:val="24"/>
                <w:szCs w:val="24"/>
                <w:lang w:val="en-US" w:eastAsia="zh-CN" w:bidi="ar-SA"/>
              </w:rPr>
            </w:pPr>
            <w:r>
              <w:rPr>
                <w:rFonts w:hint="eastAsia" w:ascii="仿宋" w:hAnsi="仿宋" w:eastAsia="仿宋"/>
                <w:bCs/>
                <w:sz w:val="24"/>
              </w:rPr>
              <w:t>项</w:t>
            </w:r>
          </w:p>
        </w:tc>
        <w:tc>
          <w:tcPr>
            <w:tcW w:w="1026" w:type="pct"/>
            <w:vAlign w:val="center"/>
          </w:tcPr>
          <w:p>
            <w:pPr>
              <w:pStyle w:val="9"/>
              <w:widowControl/>
              <w:spacing w:line="360" w:lineRule="auto"/>
              <w:ind w:firstLine="0" w:firstLineChars="0"/>
              <w:jc w:val="center"/>
              <w:rPr>
                <w:rFonts w:hint="eastAsia" w:ascii="仿宋" w:hAnsi="仿宋" w:eastAsia="仿宋" w:cs="宋体"/>
                <w:bCs/>
                <w:color w:val="000000"/>
                <w:kern w:val="0"/>
                <w:sz w:val="24"/>
                <w:szCs w:val="24"/>
                <w:lang w:val="en-US" w:eastAsia="zh-CN" w:bidi="ar-SA"/>
              </w:rPr>
            </w:pPr>
            <w:r>
              <w:rPr>
                <w:rFonts w:hint="eastAsia" w:ascii="仿宋" w:hAnsi="仿宋" w:eastAsia="仿宋" w:cs="宋体"/>
                <w:bCs/>
                <w:color w:val="000000"/>
                <w:kern w:val="0"/>
                <w:sz w:val="24"/>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pStyle w:val="9"/>
              <w:widowControl/>
              <w:spacing w:line="360" w:lineRule="auto"/>
              <w:ind w:firstLine="0" w:firstLineChars="0"/>
              <w:jc w:val="center"/>
              <w:rPr>
                <w:rFonts w:hint="default" w:ascii="仿宋" w:hAnsi="仿宋" w:eastAsia="仿宋"/>
                <w:bCs/>
                <w:sz w:val="24"/>
                <w:lang w:val="en-US" w:eastAsia="zh-CN"/>
              </w:rPr>
            </w:pPr>
            <w:r>
              <w:rPr>
                <w:rFonts w:hint="eastAsia" w:ascii="仿宋" w:hAnsi="仿宋" w:eastAsia="仿宋"/>
                <w:bCs/>
                <w:sz w:val="24"/>
                <w:lang w:val="en-US" w:eastAsia="zh-CN"/>
              </w:rPr>
              <w:t>2</w:t>
            </w:r>
          </w:p>
        </w:tc>
        <w:tc>
          <w:tcPr>
            <w:tcW w:w="4519" w:type="pct"/>
            <w:gridSpan w:val="4"/>
          </w:tcPr>
          <w:p>
            <w:pPr>
              <w:pStyle w:val="9"/>
              <w:widowControl/>
              <w:spacing w:line="360" w:lineRule="auto"/>
              <w:ind w:firstLine="0" w:firstLineChars="0"/>
              <w:jc w:val="left"/>
              <w:rPr>
                <w:rFonts w:hint="default" w:ascii="仿宋" w:hAnsi="仿宋" w:eastAsia="仿宋" w:cs="宋体"/>
                <w:bCs/>
                <w:color w:val="000000"/>
                <w:kern w:val="0"/>
                <w:sz w:val="24"/>
                <w:lang w:val="en-US" w:eastAsia="zh-CN"/>
              </w:rPr>
            </w:pPr>
            <w:r>
              <w:rPr>
                <w:rFonts w:hint="eastAsia" w:ascii="仿宋" w:hAnsi="仿宋" w:eastAsia="仿宋"/>
                <w:b/>
                <w:bCs/>
                <w:sz w:val="24"/>
                <w:lang w:val="en-US" w:eastAsia="zh-CN"/>
              </w:rPr>
              <w:t>系统改造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0" w:type="pct"/>
            <w:vAlign w:val="center"/>
          </w:tcPr>
          <w:p>
            <w:pPr>
              <w:pStyle w:val="9"/>
              <w:widowControl/>
              <w:spacing w:line="360" w:lineRule="auto"/>
              <w:ind w:firstLine="0" w:firstLineChars="0"/>
              <w:jc w:val="center"/>
              <w:rPr>
                <w:rFonts w:hint="default" w:ascii="仿宋" w:hAnsi="仿宋" w:eastAsia="仿宋"/>
                <w:bCs/>
                <w:sz w:val="24"/>
                <w:lang w:val="en-US" w:eastAsia="zh-CN"/>
              </w:rPr>
            </w:pPr>
            <w:r>
              <w:rPr>
                <w:rFonts w:hint="eastAsia" w:ascii="仿宋" w:hAnsi="仿宋" w:eastAsia="仿宋"/>
                <w:bCs/>
                <w:sz w:val="24"/>
                <w:lang w:val="en-US" w:eastAsia="zh-CN"/>
              </w:rPr>
              <w:t>2.1</w:t>
            </w:r>
          </w:p>
        </w:tc>
        <w:tc>
          <w:tcPr>
            <w:tcW w:w="2495" w:type="pct"/>
          </w:tcPr>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应用改造升级</w:t>
            </w:r>
          </w:p>
        </w:tc>
        <w:tc>
          <w:tcPr>
            <w:tcW w:w="499" w:type="pct"/>
            <w:vAlign w:val="center"/>
          </w:tcPr>
          <w:p>
            <w:pPr>
              <w:pStyle w:val="9"/>
              <w:widowControl/>
              <w:spacing w:line="360" w:lineRule="auto"/>
              <w:ind w:firstLine="0" w:firstLineChars="0"/>
              <w:jc w:val="center"/>
              <w:rPr>
                <w:rFonts w:hint="eastAsia" w:ascii="仿宋" w:hAnsi="仿宋" w:eastAsia="仿宋" w:cstheme="minorBidi"/>
                <w:bCs/>
                <w:kern w:val="2"/>
                <w:sz w:val="24"/>
                <w:szCs w:val="24"/>
                <w:lang w:val="en-US" w:eastAsia="zh-CN" w:bidi="ar-SA"/>
              </w:rPr>
            </w:pPr>
            <w:r>
              <w:rPr>
                <w:rFonts w:hint="eastAsia" w:ascii="仿宋" w:hAnsi="仿宋" w:eastAsia="仿宋"/>
                <w:bCs/>
                <w:sz w:val="24"/>
              </w:rPr>
              <w:t>1</w:t>
            </w:r>
          </w:p>
        </w:tc>
        <w:tc>
          <w:tcPr>
            <w:tcW w:w="499" w:type="pct"/>
            <w:vAlign w:val="center"/>
          </w:tcPr>
          <w:p>
            <w:pPr>
              <w:pStyle w:val="9"/>
              <w:widowControl/>
              <w:spacing w:line="360" w:lineRule="auto"/>
              <w:ind w:firstLine="0" w:firstLineChars="0"/>
              <w:jc w:val="center"/>
              <w:rPr>
                <w:rFonts w:hint="eastAsia" w:ascii="仿宋" w:hAnsi="仿宋" w:eastAsia="仿宋" w:cstheme="minorBidi"/>
                <w:bCs/>
                <w:kern w:val="2"/>
                <w:sz w:val="24"/>
                <w:szCs w:val="24"/>
                <w:lang w:val="en-US" w:eastAsia="zh-CN" w:bidi="ar-SA"/>
              </w:rPr>
            </w:pPr>
            <w:r>
              <w:rPr>
                <w:rFonts w:hint="eastAsia" w:ascii="仿宋" w:hAnsi="仿宋" w:eastAsia="仿宋"/>
                <w:bCs/>
                <w:sz w:val="24"/>
              </w:rPr>
              <w:t>套</w:t>
            </w:r>
          </w:p>
        </w:tc>
        <w:tc>
          <w:tcPr>
            <w:tcW w:w="1026" w:type="pct"/>
            <w:vAlign w:val="center"/>
          </w:tcPr>
          <w:p>
            <w:pPr>
              <w:pStyle w:val="9"/>
              <w:widowControl/>
              <w:spacing w:line="360" w:lineRule="auto"/>
              <w:ind w:firstLine="0" w:firstLineChars="0"/>
              <w:jc w:val="center"/>
              <w:rPr>
                <w:rFonts w:hint="eastAsia" w:ascii="仿宋" w:hAnsi="仿宋" w:eastAsia="仿宋" w:cs="宋体"/>
                <w:bCs/>
                <w:color w:val="000000"/>
                <w:kern w:val="0"/>
                <w:sz w:val="24"/>
                <w:szCs w:val="24"/>
                <w:lang w:val="en-US" w:eastAsia="zh-CN" w:bidi="ar-SA"/>
              </w:rPr>
            </w:pPr>
            <w:r>
              <w:rPr>
                <w:rFonts w:hint="eastAsia" w:ascii="仿宋" w:hAnsi="仿宋" w:eastAsia="仿宋" w:cs="宋体"/>
                <w:bCs/>
                <w:color w:val="000000"/>
                <w:kern w:val="0"/>
                <w:sz w:val="24"/>
              </w:rPr>
              <w:t>服务</w:t>
            </w:r>
          </w:p>
        </w:tc>
      </w:tr>
    </w:tbl>
    <w:p>
      <w:pPr>
        <w:pStyle w:val="9"/>
        <w:widowControl/>
        <w:numPr>
          <w:ilvl w:val="0"/>
          <w:numId w:val="0"/>
        </w:numPr>
        <w:spacing w:line="360" w:lineRule="auto"/>
        <w:ind w:leftChars="0"/>
        <w:jc w:val="left"/>
        <w:rPr>
          <w:rFonts w:hint="eastAsia" w:ascii="黑体" w:hAnsi="黑体" w:eastAsia="黑体"/>
          <w:bCs/>
          <w:sz w:val="32"/>
          <w:szCs w:val="32"/>
          <w:lang w:val="en-US" w:eastAsia="zh-CN"/>
        </w:rPr>
      </w:pPr>
    </w:p>
    <w:p>
      <w:pPr>
        <w:pStyle w:val="9"/>
        <w:widowControl/>
        <w:numPr>
          <w:ilvl w:val="0"/>
          <w:numId w:val="0"/>
        </w:numPr>
        <w:spacing w:line="360" w:lineRule="auto"/>
        <w:ind w:leftChars="0"/>
        <w:jc w:val="left"/>
        <w:rPr>
          <w:rFonts w:ascii="黑体" w:hAnsi="黑体" w:eastAsia="黑体"/>
          <w:bCs/>
          <w:sz w:val="32"/>
          <w:szCs w:val="32"/>
        </w:rPr>
      </w:pPr>
      <w:r>
        <w:rPr>
          <w:rFonts w:hint="eastAsia" w:ascii="黑体" w:hAnsi="黑体" w:eastAsia="黑体"/>
          <w:bCs/>
          <w:sz w:val="32"/>
          <w:szCs w:val="32"/>
          <w:lang w:val="en-US" w:eastAsia="zh-CN"/>
        </w:rPr>
        <w:t>二、</w:t>
      </w:r>
      <w:r>
        <w:rPr>
          <w:rFonts w:hint="eastAsia" w:ascii="黑体" w:hAnsi="黑体" w:eastAsia="黑体"/>
          <w:bCs/>
          <w:sz w:val="32"/>
          <w:szCs w:val="32"/>
        </w:rPr>
        <w:t>技术、服务要求</w:t>
      </w:r>
    </w:p>
    <w:tbl>
      <w:tblPr>
        <w:tblStyle w:val="6"/>
        <w:tblW w:w="5000" w:type="pct"/>
        <w:tblInd w:w="0" w:type="dxa"/>
        <w:tblLayout w:type="autofit"/>
        <w:tblCellMar>
          <w:top w:w="0" w:type="dxa"/>
          <w:left w:w="108" w:type="dxa"/>
          <w:bottom w:w="0" w:type="dxa"/>
          <w:right w:w="108" w:type="dxa"/>
        </w:tblCellMar>
      </w:tblPr>
      <w:tblGrid>
        <w:gridCol w:w="682"/>
        <w:gridCol w:w="2394"/>
        <w:gridCol w:w="5440"/>
      </w:tblGrid>
      <w:tr>
        <w:tblPrEx>
          <w:tblCellMar>
            <w:top w:w="0" w:type="dxa"/>
            <w:left w:w="108" w:type="dxa"/>
            <w:bottom w:w="0" w:type="dxa"/>
            <w:right w:w="108" w:type="dxa"/>
          </w:tblCellMar>
        </w:tblPrEx>
        <w:trPr>
          <w:trHeight w:val="288" w:hRule="atLeast"/>
          <w:tblHeader/>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序号</w:t>
            </w:r>
          </w:p>
        </w:tc>
        <w:tc>
          <w:tcPr>
            <w:tcW w:w="1405"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货物（或服务）名称</w:t>
            </w:r>
          </w:p>
        </w:tc>
        <w:tc>
          <w:tcPr>
            <w:tcW w:w="3193"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功能及技术参数</w:t>
            </w:r>
          </w:p>
        </w:tc>
      </w:tr>
      <w:tr>
        <w:tblPrEx>
          <w:tblCellMar>
            <w:top w:w="0" w:type="dxa"/>
            <w:left w:w="108" w:type="dxa"/>
            <w:bottom w:w="0" w:type="dxa"/>
            <w:right w:w="108" w:type="dxa"/>
          </w:tblCellMar>
        </w:tblPrEx>
        <w:trPr>
          <w:trHeight w:val="288" w:hRule="atLeast"/>
        </w:trPr>
        <w:tc>
          <w:tcPr>
            <w:tcW w:w="400"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1</w:t>
            </w:r>
          </w:p>
        </w:tc>
        <w:tc>
          <w:tcPr>
            <w:tcW w:w="1405" w:type="pct"/>
            <w:vMerge w:val="restart"/>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应用维护</w:t>
            </w:r>
          </w:p>
        </w:tc>
        <w:tc>
          <w:tcPr>
            <w:tcW w:w="3193" w:type="pct"/>
            <w:tcBorders>
              <w:top w:val="single" w:color="auto" w:sz="4" w:space="0"/>
              <w:left w:val="nil"/>
              <w:bottom w:val="single" w:color="auto" w:sz="4" w:space="0"/>
              <w:right w:val="single" w:color="auto" w:sz="4" w:space="0"/>
            </w:tcBorders>
            <w:shd w:val="clear" w:color="auto" w:fill="auto"/>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1</w:t>
            </w:r>
            <w:r>
              <w:rPr>
                <w:rFonts w:hint="eastAsia" w:ascii="仿宋" w:hAnsi="仿宋" w:eastAsia="仿宋"/>
                <w:bCs/>
                <w:sz w:val="24"/>
              </w:rPr>
              <w:t>.系统应用维护</w:t>
            </w:r>
          </w:p>
          <w:p>
            <w:pPr>
              <w:pStyle w:val="9"/>
              <w:widowControl/>
              <w:ind w:firstLine="0" w:firstLineChars="0"/>
              <w:rPr>
                <w:rFonts w:hint="eastAsia" w:ascii="仿宋" w:hAnsi="仿宋" w:eastAsia="仿宋"/>
                <w:bCs/>
                <w:sz w:val="24"/>
                <w:lang w:eastAsia="zh-CN"/>
              </w:rPr>
            </w:pPr>
            <w:r>
              <w:rPr>
                <w:rFonts w:hint="eastAsia" w:ascii="仿宋" w:hAnsi="仿宋" w:eastAsia="仿宋"/>
                <w:bCs/>
                <w:sz w:val="24"/>
              </w:rPr>
              <w:t>对省、17个市州、126个县市区（含开发区）、1418个乡镇街道和28973个村居的用户进行应用操作的指导，及时解答各级用户在使用过程中的技术咨询</w:t>
            </w:r>
            <w:r>
              <w:rPr>
                <w:rFonts w:hint="eastAsia" w:ascii="仿宋" w:hAnsi="仿宋" w:eastAsia="仿宋"/>
                <w:bCs/>
                <w:sz w:val="24"/>
                <w:lang w:eastAsia="zh-CN"/>
              </w:rPr>
              <w:t>，</w:t>
            </w:r>
            <w:r>
              <w:rPr>
                <w:rFonts w:hint="eastAsia" w:ascii="仿宋" w:hAnsi="仿宋" w:eastAsia="仿宋"/>
                <w:bCs/>
                <w:sz w:val="24"/>
              </w:rPr>
              <w:t>监测应用系统的性能，应用软件完善、应用软件分析和软件需求收集，保障各业务软件不断完善，保障</w:t>
            </w:r>
            <w:r>
              <w:rPr>
                <w:rFonts w:hint="eastAsia" w:ascii="仿宋" w:hAnsi="仿宋" w:eastAsia="仿宋"/>
                <w:bCs/>
                <w:sz w:val="24"/>
                <w:lang w:val="en-US" w:eastAsia="zh-CN"/>
              </w:rPr>
              <w:t>系统</w:t>
            </w:r>
            <w:r>
              <w:rPr>
                <w:rFonts w:hint="eastAsia" w:ascii="仿宋" w:hAnsi="仿宋" w:eastAsia="仿宋"/>
                <w:bCs/>
                <w:sz w:val="24"/>
              </w:rPr>
              <w:t>应用的安全、稳定运行</w:t>
            </w:r>
            <w:r>
              <w:rPr>
                <w:rFonts w:hint="eastAsia" w:ascii="仿宋" w:hAnsi="仿宋" w:eastAsia="仿宋"/>
                <w:bCs/>
                <w:sz w:val="24"/>
                <w:lang w:val="en-US" w:eastAsia="zh-CN"/>
              </w:rPr>
              <w:t>以及配合做好等保、密评年度复测工作。</w:t>
            </w:r>
          </w:p>
        </w:tc>
      </w:tr>
      <w:tr>
        <w:tblPrEx>
          <w:tblCellMar>
            <w:top w:w="0" w:type="dxa"/>
            <w:left w:w="108" w:type="dxa"/>
            <w:bottom w:w="0" w:type="dxa"/>
            <w:right w:w="108" w:type="dxa"/>
          </w:tblCellMar>
        </w:tblPrEx>
        <w:trPr>
          <w:trHeight w:val="288" w:hRule="atLeast"/>
        </w:trPr>
        <w:tc>
          <w:tcPr>
            <w:tcW w:w="400"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2</w:t>
            </w:r>
            <w:r>
              <w:rPr>
                <w:rFonts w:hint="eastAsia" w:ascii="仿宋" w:hAnsi="仿宋" w:eastAsia="仿宋"/>
                <w:bCs/>
                <w:sz w:val="24"/>
              </w:rPr>
              <w:t>.培训服务</w:t>
            </w:r>
          </w:p>
          <w:p>
            <w:pPr>
              <w:pStyle w:val="9"/>
              <w:widowControl/>
              <w:ind w:firstLine="0" w:firstLineChars="0"/>
              <w:rPr>
                <w:rFonts w:ascii="仿宋" w:hAnsi="仿宋" w:eastAsia="仿宋"/>
                <w:bCs/>
                <w:sz w:val="24"/>
              </w:rPr>
            </w:pPr>
            <w:r>
              <w:rPr>
                <w:rFonts w:hint="eastAsia" w:ascii="仿宋" w:hAnsi="仿宋" w:eastAsia="仿宋"/>
                <w:bCs/>
                <w:sz w:val="24"/>
              </w:rPr>
              <w:t>定期对基层工作人员进行业务操作技术培训，培训内容包括应用操作流程、常见问题解答和查询统计分析等日常运维服务。</w:t>
            </w:r>
          </w:p>
        </w:tc>
      </w:tr>
      <w:tr>
        <w:tblPrEx>
          <w:tblCellMar>
            <w:top w:w="0" w:type="dxa"/>
            <w:left w:w="108" w:type="dxa"/>
            <w:bottom w:w="0" w:type="dxa"/>
            <w:right w:w="108" w:type="dxa"/>
          </w:tblCellMar>
        </w:tblPrEx>
        <w:trPr>
          <w:trHeight w:val="288" w:hRule="atLeast"/>
        </w:trPr>
        <w:tc>
          <w:tcPr>
            <w:tcW w:w="400"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tcPr>
          <w:p>
            <w:pPr>
              <w:pStyle w:val="9"/>
              <w:widowControl/>
              <w:ind w:firstLine="0" w:firstLineChars="0"/>
              <w:rPr>
                <w:rFonts w:hint="default" w:ascii="仿宋" w:hAnsi="仿宋" w:eastAsia="仿宋"/>
                <w:bCs/>
                <w:sz w:val="24"/>
                <w:lang w:val="en-US" w:eastAsia="zh-CN"/>
              </w:rPr>
            </w:pPr>
            <w:r>
              <w:rPr>
                <w:rFonts w:ascii="仿宋" w:hAnsi="仿宋" w:eastAsia="仿宋"/>
                <w:bCs/>
                <w:sz w:val="24"/>
              </w:rPr>
              <w:t>3</w:t>
            </w:r>
            <w:r>
              <w:rPr>
                <w:rFonts w:hint="eastAsia" w:ascii="仿宋" w:hAnsi="仿宋" w:eastAsia="仿宋"/>
                <w:bCs/>
                <w:sz w:val="24"/>
              </w:rPr>
              <w:t>.</w:t>
            </w:r>
            <w:r>
              <w:rPr>
                <w:rFonts w:hint="eastAsia" w:ascii="仿宋" w:hAnsi="仿宋" w:eastAsia="仿宋"/>
                <w:bCs/>
                <w:sz w:val="24"/>
                <w:lang w:val="en-US" w:eastAsia="zh-CN"/>
              </w:rPr>
              <w:t>个性化数据处理分析服务</w:t>
            </w:r>
          </w:p>
          <w:p>
            <w:pPr>
              <w:pStyle w:val="9"/>
              <w:widowControl/>
              <w:ind w:firstLine="0" w:firstLineChars="0"/>
              <w:rPr>
                <w:rFonts w:ascii="仿宋" w:hAnsi="仿宋" w:eastAsia="仿宋"/>
                <w:bCs/>
                <w:sz w:val="24"/>
              </w:rPr>
            </w:pPr>
            <w:r>
              <w:rPr>
                <w:rFonts w:hint="eastAsia" w:ascii="仿宋" w:hAnsi="仿宋" w:eastAsia="仿宋"/>
                <w:bCs/>
                <w:sz w:val="24"/>
              </w:rPr>
              <w:t>协助用户在系统中开展统计分析工作，及时查询和提取相关业务数据，并提交数据分析报告。对无法在应用系统中直接查询和统计的数据，维护人员编写相应的脚本进行数据提取和统计分析，并提交数据分析报告。</w:t>
            </w:r>
          </w:p>
        </w:tc>
      </w:tr>
      <w:tr>
        <w:tblPrEx>
          <w:tblCellMar>
            <w:top w:w="0" w:type="dxa"/>
            <w:left w:w="108" w:type="dxa"/>
            <w:bottom w:w="0" w:type="dxa"/>
            <w:right w:w="108" w:type="dxa"/>
          </w:tblCellMar>
        </w:tblPrEx>
        <w:trPr>
          <w:trHeight w:val="288" w:hRule="atLeast"/>
        </w:trPr>
        <w:tc>
          <w:tcPr>
            <w:tcW w:w="400" w:type="pct"/>
            <w:vMerge w:val="continue"/>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4</w:t>
            </w:r>
            <w:r>
              <w:rPr>
                <w:rFonts w:hint="eastAsia" w:ascii="仿宋" w:hAnsi="仿宋" w:eastAsia="仿宋"/>
                <w:bCs/>
                <w:sz w:val="24"/>
              </w:rPr>
              <w:t>.运维服务报告与总结</w:t>
            </w:r>
          </w:p>
          <w:p>
            <w:pPr>
              <w:pStyle w:val="9"/>
              <w:widowControl/>
              <w:ind w:firstLine="0" w:firstLineChars="0"/>
              <w:rPr>
                <w:rFonts w:ascii="仿宋" w:hAnsi="仿宋" w:eastAsia="仿宋"/>
                <w:bCs/>
                <w:sz w:val="24"/>
              </w:rPr>
            </w:pPr>
            <w:r>
              <w:rPr>
                <w:rFonts w:hint="eastAsia" w:ascii="仿宋" w:hAnsi="仿宋" w:eastAsia="仿宋"/>
                <w:bCs/>
                <w:sz w:val="24"/>
              </w:rPr>
              <w:t>维护人员记录每日的</w:t>
            </w:r>
            <w:r>
              <w:rPr>
                <w:rFonts w:hint="eastAsia" w:ascii="仿宋" w:hAnsi="仿宋" w:eastAsia="仿宋"/>
                <w:bCs/>
                <w:sz w:val="24"/>
                <w:lang w:val="en-US" w:eastAsia="zh-CN"/>
              </w:rPr>
              <w:t>应用维护服务</w:t>
            </w:r>
            <w:r>
              <w:rPr>
                <w:rFonts w:hint="eastAsia" w:ascii="仿宋" w:hAnsi="仿宋" w:eastAsia="仿宋"/>
                <w:bCs/>
                <w:sz w:val="24"/>
              </w:rPr>
              <w:t>、数据运维</w:t>
            </w:r>
            <w:r>
              <w:rPr>
                <w:rFonts w:hint="eastAsia" w:ascii="仿宋" w:hAnsi="仿宋" w:eastAsia="仿宋"/>
                <w:bCs/>
                <w:sz w:val="24"/>
                <w:lang w:val="en-US" w:eastAsia="zh-CN"/>
              </w:rPr>
              <w:t>服务</w:t>
            </w:r>
            <w:r>
              <w:rPr>
                <w:rFonts w:hint="eastAsia" w:ascii="仿宋" w:hAnsi="仿宋" w:eastAsia="仿宋"/>
                <w:bCs/>
                <w:sz w:val="24"/>
              </w:rPr>
              <w:t>（包括故障分类统计、系统软件 BUG、数据传输统计、直接修改数据库数据记录、</w:t>
            </w:r>
            <w:r>
              <w:rPr>
                <w:rFonts w:hint="eastAsia" w:ascii="仿宋" w:hAnsi="仿宋" w:eastAsia="仿宋"/>
                <w:bCs/>
                <w:sz w:val="24"/>
                <w:lang w:val="en-US" w:eastAsia="zh-CN"/>
              </w:rPr>
              <w:t>应用</w:t>
            </w:r>
            <w:r>
              <w:rPr>
                <w:rFonts w:hint="eastAsia" w:ascii="仿宋" w:hAnsi="仿宋" w:eastAsia="仿宋"/>
                <w:bCs/>
                <w:sz w:val="24"/>
              </w:rPr>
              <w:t>使用情况、系统维护建议、统计分析维护工作量，维护改进措施，汇总常见问题并发布）。对每个服务请求进行详细记录、跟踪维护过程和结果，提交详细维护服务报告。</w:t>
            </w:r>
          </w:p>
        </w:tc>
      </w:tr>
      <w:tr>
        <w:tblPrEx>
          <w:tblCellMar>
            <w:top w:w="0" w:type="dxa"/>
            <w:left w:w="108" w:type="dxa"/>
            <w:bottom w:w="0" w:type="dxa"/>
            <w:right w:w="108" w:type="dxa"/>
          </w:tblCellMar>
        </w:tblPrEx>
        <w:trPr>
          <w:trHeight w:val="288" w:hRule="atLeast"/>
        </w:trPr>
        <w:tc>
          <w:tcPr>
            <w:tcW w:w="400"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2</w:t>
            </w:r>
          </w:p>
        </w:tc>
        <w:tc>
          <w:tcPr>
            <w:tcW w:w="1405" w:type="pct"/>
            <w:vMerge w:val="restart"/>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r>
              <w:rPr>
                <w:rFonts w:hint="eastAsia" w:ascii="仿宋" w:hAnsi="仿宋" w:eastAsia="仿宋"/>
                <w:bCs/>
                <w:sz w:val="24"/>
                <w:lang w:val="en-US" w:eastAsia="zh-CN"/>
              </w:rPr>
              <w:t>人口家庭村居在线服务</w:t>
            </w:r>
            <w:r>
              <w:rPr>
                <w:rFonts w:hint="eastAsia" w:ascii="仿宋" w:hAnsi="仿宋" w:eastAsia="仿宋"/>
                <w:bCs/>
                <w:sz w:val="24"/>
              </w:rPr>
              <w:t>应用维护</w:t>
            </w: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1</w:t>
            </w:r>
            <w:r>
              <w:rPr>
                <w:rFonts w:hint="eastAsia" w:ascii="仿宋" w:hAnsi="仿宋" w:eastAsia="仿宋"/>
                <w:bCs/>
                <w:sz w:val="24"/>
              </w:rPr>
              <w:t>.系统应用维护</w:t>
            </w:r>
          </w:p>
          <w:p>
            <w:pPr>
              <w:pStyle w:val="9"/>
              <w:widowControl/>
              <w:ind w:firstLine="0" w:firstLineChars="0"/>
              <w:rPr>
                <w:rFonts w:ascii="仿宋" w:hAnsi="仿宋" w:eastAsia="仿宋"/>
                <w:bCs/>
                <w:sz w:val="24"/>
              </w:rPr>
            </w:pPr>
            <w:r>
              <w:rPr>
                <w:rFonts w:hint="eastAsia" w:ascii="仿宋" w:hAnsi="仿宋" w:eastAsia="仿宋"/>
                <w:bCs/>
                <w:sz w:val="24"/>
              </w:rPr>
              <w:t>对省、17个市州、126个县市区（含开发区）、1418个乡镇街道和28973个村居的用户进行应用操作的指导，及时解答各级用户在使用过程中的技术咨询</w:t>
            </w:r>
            <w:r>
              <w:rPr>
                <w:rFonts w:hint="eastAsia" w:ascii="仿宋" w:hAnsi="仿宋" w:eastAsia="仿宋"/>
                <w:bCs/>
                <w:sz w:val="24"/>
                <w:lang w:eastAsia="zh-CN"/>
              </w:rPr>
              <w:t>，</w:t>
            </w:r>
            <w:r>
              <w:rPr>
                <w:rFonts w:hint="eastAsia" w:ascii="仿宋" w:hAnsi="仿宋" w:eastAsia="仿宋"/>
                <w:bCs/>
                <w:sz w:val="24"/>
              </w:rPr>
              <w:t>监测应用系统的性能，应用软件完善、应用软件分析和软件需求收集，保障各业务软件不断完善，保障应用系统的安全、稳定运行</w:t>
            </w:r>
            <w:r>
              <w:rPr>
                <w:rFonts w:hint="eastAsia" w:ascii="仿宋" w:hAnsi="仿宋" w:eastAsia="仿宋"/>
                <w:bCs/>
                <w:sz w:val="24"/>
                <w:lang w:val="en-US" w:eastAsia="zh-CN"/>
              </w:rPr>
              <w:t>。</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2</w:t>
            </w:r>
            <w:r>
              <w:rPr>
                <w:rFonts w:hint="eastAsia" w:ascii="仿宋" w:hAnsi="仿宋" w:eastAsia="仿宋"/>
                <w:bCs/>
                <w:sz w:val="24"/>
              </w:rPr>
              <w:t>.培训服务</w:t>
            </w:r>
          </w:p>
          <w:p>
            <w:pPr>
              <w:pStyle w:val="9"/>
              <w:widowControl/>
              <w:ind w:firstLine="0" w:firstLineChars="0"/>
              <w:rPr>
                <w:rFonts w:hint="eastAsia" w:ascii="仿宋" w:hAnsi="仿宋" w:eastAsia="仿宋"/>
                <w:bCs/>
                <w:sz w:val="24"/>
                <w:lang w:eastAsia="zh-CN"/>
              </w:rPr>
            </w:pPr>
            <w:r>
              <w:rPr>
                <w:rFonts w:hint="eastAsia" w:ascii="仿宋" w:hAnsi="仿宋" w:eastAsia="仿宋"/>
                <w:bCs/>
                <w:sz w:val="24"/>
              </w:rPr>
              <w:t>定期对基层工作人员进行业务操作技术培训，培训内容包括系统环境运维、应用操作流程、常见问题解答和查询统计分析等日常运维服务。</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3</w:t>
            </w:r>
            <w:r>
              <w:rPr>
                <w:rFonts w:hint="eastAsia" w:ascii="仿宋" w:hAnsi="仿宋" w:eastAsia="仿宋"/>
                <w:bCs/>
                <w:sz w:val="24"/>
              </w:rPr>
              <w:t>.运维服务报告与总结</w:t>
            </w:r>
          </w:p>
          <w:p>
            <w:pPr>
              <w:pStyle w:val="9"/>
              <w:widowControl/>
              <w:ind w:firstLine="0" w:firstLineChars="0"/>
              <w:rPr>
                <w:rFonts w:ascii="仿宋" w:hAnsi="仿宋" w:eastAsia="仿宋"/>
                <w:bCs/>
                <w:sz w:val="24"/>
              </w:rPr>
            </w:pPr>
            <w:r>
              <w:rPr>
                <w:rFonts w:hint="eastAsia" w:ascii="仿宋" w:hAnsi="仿宋" w:eastAsia="仿宋"/>
                <w:bCs/>
                <w:sz w:val="24"/>
              </w:rPr>
              <w:t>维护人员记录每日的</w:t>
            </w:r>
            <w:r>
              <w:rPr>
                <w:rFonts w:hint="eastAsia" w:ascii="仿宋" w:hAnsi="仿宋" w:eastAsia="仿宋"/>
                <w:bCs/>
                <w:sz w:val="24"/>
                <w:lang w:val="en-US" w:eastAsia="zh-CN"/>
              </w:rPr>
              <w:t>应用维护服务</w:t>
            </w:r>
            <w:r>
              <w:rPr>
                <w:rFonts w:hint="eastAsia" w:ascii="仿宋" w:hAnsi="仿宋" w:eastAsia="仿宋"/>
                <w:bCs/>
                <w:sz w:val="24"/>
              </w:rPr>
              <w:t>、数据运维</w:t>
            </w:r>
            <w:r>
              <w:rPr>
                <w:rFonts w:hint="eastAsia" w:ascii="仿宋" w:hAnsi="仿宋" w:eastAsia="仿宋"/>
                <w:bCs/>
                <w:sz w:val="24"/>
                <w:lang w:val="en-US" w:eastAsia="zh-CN"/>
              </w:rPr>
              <w:t>服务</w:t>
            </w:r>
            <w:r>
              <w:rPr>
                <w:rFonts w:hint="eastAsia" w:ascii="仿宋" w:hAnsi="仿宋" w:eastAsia="仿宋"/>
                <w:bCs/>
                <w:sz w:val="24"/>
              </w:rPr>
              <w:t>（包括故障分类统计、系统软件 BUG、数据传输统计、直接修改数据库数据记录、</w:t>
            </w:r>
            <w:r>
              <w:rPr>
                <w:rFonts w:hint="eastAsia" w:ascii="仿宋" w:hAnsi="仿宋" w:eastAsia="仿宋"/>
                <w:bCs/>
                <w:sz w:val="24"/>
                <w:lang w:val="en-US" w:eastAsia="zh-CN"/>
              </w:rPr>
              <w:t>应用</w:t>
            </w:r>
            <w:r>
              <w:rPr>
                <w:rFonts w:hint="eastAsia" w:ascii="仿宋" w:hAnsi="仿宋" w:eastAsia="仿宋"/>
                <w:bCs/>
                <w:sz w:val="24"/>
              </w:rPr>
              <w:t>使用情况、系统维护建议、统计分析维护工作量，维护改进措施，汇总常见问题并发布）。对每个服务请求进行详细记录、跟踪维护过程和结果，提交详细维护服务报告。</w:t>
            </w:r>
          </w:p>
        </w:tc>
      </w:tr>
      <w:tr>
        <w:tblPrEx>
          <w:tblCellMar>
            <w:top w:w="0" w:type="dxa"/>
            <w:left w:w="108" w:type="dxa"/>
            <w:bottom w:w="0" w:type="dxa"/>
            <w:right w:w="108" w:type="dxa"/>
          </w:tblCellMar>
        </w:tblPrEx>
        <w:trPr>
          <w:trHeight w:val="288" w:hRule="atLeast"/>
        </w:trPr>
        <w:tc>
          <w:tcPr>
            <w:tcW w:w="400"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3</w:t>
            </w:r>
          </w:p>
        </w:tc>
        <w:tc>
          <w:tcPr>
            <w:tcW w:w="1405" w:type="pct"/>
            <w:vMerge w:val="restart"/>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r>
              <w:rPr>
                <w:rFonts w:hint="eastAsia" w:ascii="仿宋" w:hAnsi="仿宋" w:eastAsia="仿宋"/>
                <w:bCs/>
                <w:sz w:val="24"/>
                <w:lang w:val="en-US" w:eastAsia="zh-CN"/>
              </w:rPr>
              <w:t>生育登记</w:t>
            </w:r>
            <w:r>
              <w:rPr>
                <w:rFonts w:hint="eastAsia" w:ascii="仿宋" w:hAnsi="仿宋" w:eastAsia="仿宋"/>
                <w:bCs/>
                <w:sz w:val="24"/>
              </w:rPr>
              <w:t>应用维护</w:t>
            </w: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1</w:t>
            </w:r>
            <w:r>
              <w:rPr>
                <w:rFonts w:hint="eastAsia" w:ascii="仿宋" w:hAnsi="仿宋" w:eastAsia="仿宋"/>
                <w:bCs/>
                <w:sz w:val="24"/>
              </w:rPr>
              <w:t>.系统应用维护</w:t>
            </w:r>
          </w:p>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原“</w:t>
            </w:r>
            <w:r>
              <w:rPr>
                <w:rFonts w:hint="eastAsia" w:ascii="仿宋" w:hAnsi="仿宋" w:eastAsia="仿宋"/>
                <w:bCs/>
                <w:sz w:val="24"/>
              </w:rPr>
              <w:t>人口计生便民办证</w:t>
            </w:r>
            <w:r>
              <w:rPr>
                <w:rFonts w:hint="eastAsia" w:ascii="仿宋" w:hAnsi="仿宋" w:eastAsia="仿宋"/>
                <w:bCs/>
                <w:sz w:val="24"/>
                <w:lang w:val="en-US" w:eastAsia="zh-CN"/>
              </w:rPr>
              <w:t>”</w:t>
            </w:r>
            <w:r>
              <w:rPr>
                <w:rFonts w:hint="eastAsia" w:ascii="仿宋" w:hAnsi="仿宋" w:eastAsia="仿宋"/>
                <w:bCs/>
                <w:sz w:val="24"/>
              </w:rPr>
              <w:t>应用</w:t>
            </w:r>
            <w:r>
              <w:rPr>
                <w:rFonts w:hint="eastAsia" w:ascii="仿宋" w:hAnsi="仿宋" w:eastAsia="仿宋"/>
                <w:bCs/>
                <w:sz w:val="24"/>
                <w:lang w:val="en-US" w:eastAsia="zh-CN"/>
              </w:rPr>
              <w:t>更名“生育登记”应用。</w:t>
            </w:r>
            <w:r>
              <w:rPr>
                <w:rFonts w:hint="eastAsia" w:ascii="仿宋" w:hAnsi="仿宋" w:eastAsia="仿宋"/>
                <w:bCs/>
                <w:sz w:val="24"/>
              </w:rPr>
              <w:t>对省、17个市州、126个县市区（含开发区）、1418个乡镇街道和28973个村居的用户进行应用操作的指导，及时解答各级用户在使用过程中的技术咨询</w:t>
            </w:r>
            <w:r>
              <w:rPr>
                <w:rFonts w:hint="eastAsia" w:ascii="仿宋" w:hAnsi="仿宋" w:eastAsia="仿宋"/>
                <w:bCs/>
                <w:sz w:val="24"/>
                <w:lang w:eastAsia="zh-CN"/>
              </w:rPr>
              <w:t>，</w:t>
            </w:r>
            <w:r>
              <w:rPr>
                <w:rFonts w:hint="eastAsia" w:ascii="仿宋" w:hAnsi="仿宋" w:eastAsia="仿宋"/>
                <w:bCs/>
                <w:sz w:val="24"/>
              </w:rPr>
              <w:t>监测应用系统的性能，各类应用系统的安装部署、应用软件完善、应用软件分析和软件需求收集，保障各业务软件不断完善，保障应用系统的安全、稳定运行</w:t>
            </w:r>
            <w:r>
              <w:rPr>
                <w:rFonts w:hint="eastAsia" w:ascii="仿宋" w:hAnsi="仿宋" w:eastAsia="仿宋"/>
                <w:bCs/>
                <w:sz w:val="24"/>
                <w:lang w:val="en-US" w:eastAsia="zh-CN"/>
              </w:rPr>
              <w:t>以及配合做好等保、密评年度复测工作。</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2</w:t>
            </w:r>
            <w:r>
              <w:rPr>
                <w:rFonts w:hint="eastAsia" w:ascii="仿宋" w:hAnsi="仿宋" w:eastAsia="仿宋"/>
                <w:bCs/>
                <w:sz w:val="24"/>
              </w:rPr>
              <w:t>.培训服务</w:t>
            </w:r>
          </w:p>
          <w:p>
            <w:pPr>
              <w:pStyle w:val="9"/>
              <w:widowControl/>
              <w:ind w:firstLine="0" w:firstLineChars="0"/>
              <w:rPr>
                <w:rFonts w:ascii="仿宋" w:hAnsi="仿宋" w:eastAsia="仿宋"/>
                <w:bCs/>
                <w:sz w:val="24"/>
              </w:rPr>
            </w:pPr>
            <w:r>
              <w:rPr>
                <w:rFonts w:hint="eastAsia" w:ascii="仿宋" w:hAnsi="仿宋" w:eastAsia="仿宋"/>
                <w:bCs/>
                <w:sz w:val="24"/>
              </w:rPr>
              <w:t>定期对基层工作人员进行业务和系统操作技术培训，培训内容包括系统环境运维、应用操作流程、常见问题解答和查询统计分析等日常运维服务。</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hint="eastAsia" w:ascii="仿宋" w:hAnsi="仿宋" w:eastAsia="仿宋"/>
                <w:bCs/>
                <w:sz w:val="24"/>
                <w:lang w:val="en-US" w:eastAsia="zh-CN"/>
              </w:rPr>
            </w:pPr>
            <w:r>
              <w:rPr>
                <w:rFonts w:hint="eastAsia" w:ascii="仿宋" w:hAnsi="仿宋" w:eastAsia="仿宋"/>
                <w:bCs/>
                <w:sz w:val="24"/>
                <w:lang w:val="en-US" w:eastAsia="zh-CN"/>
              </w:rPr>
              <w:t>3</w:t>
            </w:r>
            <w:r>
              <w:rPr>
                <w:rFonts w:hint="eastAsia" w:ascii="仿宋" w:hAnsi="仿宋" w:eastAsia="仿宋"/>
                <w:bCs/>
                <w:sz w:val="24"/>
              </w:rPr>
              <w:t>.</w:t>
            </w:r>
            <w:r>
              <w:rPr>
                <w:rFonts w:hint="eastAsia" w:ascii="仿宋" w:hAnsi="仿宋" w:eastAsia="仿宋"/>
                <w:bCs/>
                <w:sz w:val="24"/>
                <w:lang w:val="en-US" w:eastAsia="zh-CN"/>
              </w:rPr>
              <w:t>与政务服务网、鄂汇办对接支撑服务</w:t>
            </w:r>
          </w:p>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 xml:space="preserve">  保障生育登记、独生子女证补办事项与政务服务网、鄂汇办对接稳定。针对接口异常或异常个案，及时查找原因，并解决。</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4</w:t>
            </w:r>
            <w:r>
              <w:rPr>
                <w:rFonts w:hint="eastAsia" w:ascii="仿宋" w:hAnsi="仿宋" w:eastAsia="仿宋"/>
                <w:bCs/>
                <w:sz w:val="24"/>
              </w:rPr>
              <w:t>.</w:t>
            </w:r>
            <w:r>
              <w:rPr>
                <w:rFonts w:hint="eastAsia" w:ascii="仿宋" w:hAnsi="仿宋" w:eastAsia="仿宋"/>
                <w:bCs/>
                <w:sz w:val="24"/>
                <w:lang w:val="en-US" w:eastAsia="zh-CN"/>
              </w:rPr>
              <w:t>电子证照异议处理支撑服务</w:t>
            </w:r>
          </w:p>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配合处理省政务办下发的</w:t>
            </w:r>
            <w:r>
              <w:rPr>
                <w:rFonts w:hint="eastAsia" w:ascii="仿宋" w:hAnsi="仿宋" w:eastAsia="仿宋"/>
                <w:bCs/>
                <w:sz w:val="24"/>
                <w:lang w:eastAsia="zh-CN"/>
              </w:rPr>
              <w:t>人口家庭领域电子证照当期应处理群众</w:t>
            </w:r>
            <w:r>
              <w:rPr>
                <w:rFonts w:hint="eastAsia" w:ascii="仿宋" w:hAnsi="仿宋" w:eastAsia="仿宋"/>
                <w:bCs/>
                <w:sz w:val="24"/>
                <w:lang w:val="en-US" w:eastAsia="zh-CN"/>
              </w:rPr>
              <w:t>异议</w:t>
            </w:r>
            <w:r>
              <w:rPr>
                <w:rFonts w:hint="eastAsia" w:ascii="仿宋" w:hAnsi="仿宋" w:eastAsia="仿宋"/>
                <w:bCs/>
                <w:sz w:val="24"/>
                <w:lang w:eastAsia="zh-CN"/>
              </w:rPr>
              <w:t>清单事项，</w:t>
            </w:r>
            <w:r>
              <w:rPr>
                <w:rFonts w:hint="eastAsia" w:ascii="仿宋" w:hAnsi="仿宋" w:eastAsia="仿宋"/>
                <w:bCs/>
                <w:sz w:val="24"/>
                <w:lang w:val="en-US" w:eastAsia="zh-CN"/>
              </w:rPr>
              <w:t>提供数据支撑和投诉处理反馈支撑服务。</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bottom w:val="single" w:color="auto" w:sz="4" w:space="0"/>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5</w:t>
            </w:r>
            <w:r>
              <w:rPr>
                <w:rFonts w:hint="eastAsia" w:ascii="仿宋" w:hAnsi="仿宋" w:eastAsia="仿宋"/>
                <w:bCs/>
                <w:sz w:val="24"/>
              </w:rPr>
              <w:t>.运维服务报告与总结</w:t>
            </w:r>
          </w:p>
          <w:p>
            <w:pPr>
              <w:pStyle w:val="9"/>
              <w:widowControl/>
              <w:ind w:firstLine="0" w:firstLineChars="0"/>
              <w:rPr>
                <w:rFonts w:ascii="仿宋" w:hAnsi="仿宋" w:eastAsia="仿宋"/>
                <w:bCs/>
                <w:sz w:val="24"/>
              </w:rPr>
            </w:pPr>
            <w:r>
              <w:rPr>
                <w:rFonts w:hint="eastAsia" w:ascii="仿宋" w:hAnsi="仿宋" w:eastAsia="仿宋"/>
                <w:bCs/>
                <w:sz w:val="24"/>
              </w:rPr>
              <w:t>维护人员记录每日的</w:t>
            </w:r>
            <w:r>
              <w:rPr>
                <w:rFonts w:hint="eastAsia" w:ascii="仿宋" w:hAnsi="仿宋" w:eastAsia="仿宋"/>
                <w:bCs/>
                <w:sz w:val="24"/>
                <w:lang w:val="en-US" w:eastAsia="zh-CN"/>
              </w:rPr>
              <w:t>应用维护服务</w:t>
            </w:r>
            <w:r>
              <w:rPr>
                <w:rFonts w:hint="eastAsia" w:ascii="仿宋" w:hAnsi="仿宋" w:eastAsia="仿宋"/>
                <w:bCs/>
                <w:sz w:val="24"/>
              </w:rPr>
              <w:t>、数据运维</w:t>
            </w:r>
            <w:r>
              <w:rPr>
                <w:rFonts w:hint="eastAsia" w:ascii="仿宋" w:hAnsi="仿宋" w:eastAsia="仿宋"/>
                <w:bCs/>
                <w:sz w:val="24"/>
                <w:lang w:val="en-US" w:eastAsia="zh-CN"/>
              </w:rPr>
              <w:t>服务</w:t>
            </w:r>
            <w:r>
              <w:rPr>
                <w:rFonts w:hint="eastAsia" w:ascii="仿宋" w:hAnsi="仿宋" w:eastAsia="仿宋"/>
                <w:bCs/>
                <w:sz w:val="24"/>
              </w:rPr>
              <w:t>（包括故障分类统计、系统软件 BUG、数据传输统计、直接修改数据库数据记录、</w:t>
            </w:r>
            <w:r>
              <w:rPr>
                <w:rFonts w:hint="eastAsia" w:ascii="仿宋" w:hAnsi="仿宋" w:eastAsia="仿宋"/>
                <w:bCs/>
                <w:sz w:val="24"/>
                <w:lang w:val="en-US" w:eastAsia="zh-CN"/>
              </w:rPr>
              <w:t>应用</w:t>
            </w:r>
            <w:r>
              <w:rPr>
                <w:rFonts w:hint="eastAsia" w:ascii="仿宋" w:hAnsi="仿宋" w:eastAsia="仿宋"/>
                <w:bCs/>
                <w:sz w:val="24"/>
              </w:rPr>
              <w:t>使用情况、系统维护建议、统计分析维护工作量，维护改进措施，汇总常见问题并发布）。对每个服务请求进行详细记录、跟踪维护过程和结果，提交详细维护服务报告。</w:t>
            </w:r>
          </w:p>
        </w:tc>
      </w:tr>
      <w:tr>
        <w:tblPrEx>
          <w:tblCellMar>
            <w:top w:w="0" w:type="dxa"/>
            <w:left w:w="108" w:type="dxa"/>
            <w:bottom w:w="0" w:type="dxa"/>
            <w:right w:w="108" w:type="dxa"/>
          </w:tblCellMar>
        </w:tblPrEx>
        <w:trPr>
          <w:trHeight w:val="288" w:hRule="atLeast"/>
        </w:trPr>
        <w:tc>
          <w:tcPr>
            <w:tcW w:w="400" w:type="pct"/>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仿宋" w:hAnsi="仿宋" w:eastAsia="仿宋"/>
                <w:bCs/>
                <w:sz w:val="24"/>
              </w:rPr>
            </w:pPr>
            <w:r>
              <w:rPr>
                <w:rFonts w:hint="eastAsia" w:ascii="仿宋" w:hAnsi="仿宋" w:eastAsia="仿宋"/>
                <w:bCs/>
                <w:sz w:val="24"/>
              </w:rPr>
              <w:t>4</w:t>
            </w:r>
          </w:p>
        </w:tc>
        <w:tc>
          <w:tcPr>
            <w:tcW w:w="1405" w:type="pct"/>
            <w:vMerge w:val="restart"/>
            <w:tcBorders>
              <w:top w:val="single" w:color="auto" w:sz="4" w:space="0"/>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r>
              <w:rPr>
                <w:rFonts w:hint="eastAsia" w:ascii="仿宋" w:hAnsi="仿宋" w:eastAsia="仿宋"/>
                <w:bCs/>
                <w:sz w:val="24"/>
              </w:rPr>
              <w:t>人口基础信息</w:t>
            </w:r>
            <w:r>
              <w:rPr>
                <w:rFonts w:hint="eastAsia" w:ascii="仿宋" w:hAnsi="仿宋" w:eastAsia="仿宋"/>
                <w:bCs/>
                <w:sz w:val="24"/>
                <w:lang w:val="en-US" w:eastAsia="zh-CN"/>
              </w:rPr>
              <w:t>分拣核查</w:t>
            </w:r>
            <w:r>
              <w:rPr>
                <w:rFonts w:hint="eastAsia" w:ascii="仿宋" w:hAnsi="仿宋" w:eastAsia="仿宋"/>
                <w:bCs/>
                <w:sz w:val="24"/>
              </w:rPr>
              <w:t>应用维护</w:t>
            </w: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1</w:t>
            </w:r>
            <w:r>
              <w:rPr>
                <w:rFonts w:hint="eastAsia" w:ascii="仿宋" w:hAnsi="仿宋" w:eastAsia="仿宋"/>
                <w:bCs/>
                <w:sz w:val="24"/>
              </w:rPr>
              <w:t>.系统应用维护</w:t>
            </w:r>
          </w:p>
          <w:p>
            <w:pPr>
              <w:pStyle w:val="9"/>
              <w:widowControl/>
              <w:ind w:firstLine="0" w:firstLineChars="0"/>
              <w:rPr>
                <w:rFonts w:ascii="仿宋" w:hAnsi="仿宋" w:eastAsia="仿宋" w:cstheme="minorBidi"/>
                <w:bCs/>
                <w:kern w:val="2"/>
                <w:sz w:val="24"/>
                <w:szCs w:val="24"/>
                <w:lang w:val="en-US" w:eastAsia="zh-CN" w:bidi="ar-SA"/>
              </w:rPr>
            </w:pPr>
            <w:r>
              <w:rPr>
                <w:rFonts w:hint="eastAsia" w:ascii="仿宋" w:hAnsi="仿宋" w:eastAsia="仿宋"/>
                <w:bCs/>
                <w:sz w:val="24"/>
              </w:rPr>
              <w:t>对省、17个市州、126个县市区（含开发区）、1418个乡镇街道和28973个村居的用户进行应用操作的指导，及时解答各级用户在使用过程中的技术咨询</w:t>
            </w:r>
            <w:r>
              <w:rPr>
                <w:rFonts w:hint="eastAsia" w:ascii="仿宋" w:hAnsi="仿宋" w:eastAsia="仿宋"/>
                <w:bCs/>
                <w:sz w:val="24"/>
                <w:lang w:eastAsia="zh-CN"/>
              </w:rPr>
              <w:t>，</w:t>
            </w:r>
            <w:r>
              <w:rPr>
                <w:rFonts w:hint="eastAsia" w:ascii="仿宋" w:hAnsi="仿宋" w:eastAsia="仿宋"/>
                <w:bCs/>
                <w:sz w:val="24"/>
              </w:rPr>
              <w:t>监测应用系统的性能，各类应用系统的安装部署、应用软件完善、应用软件分析和软件需求收集，保障各业务软件不断完善，保障应用系统的安全、稳定运行</w:t>
            </w:r>
            <w:r>
              <w:rPr>
                <w:rFonts w:hint="eastAsia" w:ascii="仿宋" w:hAnsi="仿宋" w:eastAsia="仿宋"/>
                <w:bCs/>
                <w:sz w:val="24"/>
                <w:lang w:val="en-US" w:eastAsia="zh-CN"/>
              </w:rPr>
              <w:t>。</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2</w:t>
            </w:r>
            <w:r>
              <w:rPr>
                <w:rFonts w:hint="eastAsia" w:ascii="仿宋" w:hAnsi="仿宋" w:eastAsia="仿宋"/>
                <w:bCs/>
                <w:sz w:val="24"/>
              </w:rPr>
              <w:t>.培训</w:t>
            </w:r>
            <w:bookmarkStart w:id="3" w:name="_GoBack"/>
            <w:bookmarkEnd w:id="3"/>
            <w:r>
              <w:rPr>
                <w:rFonts w:hint="eastAsia" w:ascii="仿宋" w:hAnsi="仿宋" w:eastAsia="仿宋"/>
                <w:bCs/>
                <w:sz w:val="24"/>
              </w:rPr>
              <w:t>服务</w:t>
            </w:r>
          </w:p>
          <w:p>
            <w:pPr>
              <w:pStyle w:val="9"/>
              <w:widowControl/>
              <w:ind w:firstLine="0" w:firstLineChars="0"/>
              <w:rPr>
                <w:rFonts w:ascii="仿宋" w:hAnsi="仿宋" w:eastAsia="仿宋" w:cstheme="minorBidi"/>
                <w:bCs/>
                <w:kern w:val="2"/>
                <w:sz w:val="24"/>
                <w:szCs w:val="24"/>
                <w:lang w:val="en-US" w:eastAsia="zh-CN" w:bidi="ar-SA"/>
              </w:rPr>
            </w:pPr>
            <w:r>
              <w:rPr>
                <w:rFonts w:hint="eastAsia" w:ascii="仿宋" w:hAnsi="仿宋" w:eastAsia="仿宋"/>
                <w:bCs/>
                <w:sz w:val="24"/>
              </w:rPr>
              <w:t>定期对基层工作人员进行业务和系统操作技术培训，培训内容包括系统环境运维、应用操作流程、常见问题解答和查询统计分析等日常运维服务。</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ascii="仿宋" w:hAnsi="仿宋" w:eastAsia="仿宋"/>
                <w:bCs/>
                <w:sz w:val="24"/>
              </w:rPr>
              <w:t>3.</w:t>
            </w:r>
            <w:r>
              <w:rPr>
                <w:rFonts w:hint="eastAsia" w:ascii="仿宋" w:hAnsi="仿宋" w:eastAsia="仿宋"/>
                <w:bCs/>
                <w:sz w:val="24"/>
              </w:rPr>
              <w:t>共享数据维护</w:t>
            </w:r>
          </w:p>
          <w:p>
            <w:pPr>
              <w:pStyle w:val="9"/>
              <w:widowControl/>
              <w:ind w:firstLine="0" w:firstLineChars="0"/>
              <w:rPr>
                <w:rFonts w:hint="default" w:ascii="仿宋" w:hAnsi="仿宋" w:eastAsia="仿宋" w:cstheme="minorBidi"/>
                <w:bCs/>
                <w:kern w:val="2"/>
                <w:sz w:val="24"/>
                <w:szCs w:val="24"/>
                <w:lang w:val="en-US" w:eastAsia="zh-CN" w:bidi="ar-SA"/>
              </w:rPr>
            </w:pPr>
            <w:r>
              <w:rPr>
                <w:rFonts w:hint="eastAsia" w:ascii="仿宋" w:hAnsi="仿宋" w:eastAsia="仿宋"/>
                <w:bCs/>
                <w:sz w:val="24"/>
              </w:rPr>
              <w:t>监测数据分拣作业执行情况，及时排除异常数据导致的各类分拣错乱的问题。</w:t>
            </w:r>
          </w:p>
        </w:tc>
      </w:tr>
      <w:tr>
        <w:tblPrEx>
          <w:tblCellMar>
            <w:top w:w="0" w:type="dxa"/>
            <w:left w:w="108" w:type="dxa"/>
            <w:bottom w:w="0" w:type="dxa"/>
            <w:right w:w="108" w:type="dxa"/>
          </w:tblCellMar>
        </w:tblPrEx>
        <w:trPr>
          <w:trHeight w:val="288" w:hRule="atLeast"/>
        </w:trPr>
        <w:tc>
          <w:tcPr>
            <w:tcW w:w="400" w:type="pct"/>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bCs/>
                <w:sz w:val="24"/>
              </w:rPr>
            </w:pPr>
          </w:p>
        </w:tc>
        <w:tc>
          <w:tcPr>
            <w:tcW w:w="1405" w:type="pct"/>
            <w:vMerge w:val="continue"/>
            <w:tcBorders>
              <w:left w:val="nil"/>
              <w:bottom w:val="single" w:color="auto" w:sz="4" w:space="0"/>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ascii="仿宋" w:hAnsi="仿宋" w:eastAsia="仿宋"/>
                <w:bCs/>
                <w:sz w:val="24"/>
              </w:rPr>
            </w:pPr>
            <w:r>
              <w:rPr>
                <w:rFonts w:hint="eastAsia" w:ascii="仿宋" w:hAnsi="仿宋" w:eastAsia="仿宋"/>
                <w:bCs/>
                <w:sz w:val="24"/>
                <w:lang w:val="en-US" w:eastAsia="zh-CN"/>
              </w:rPr>
              <w:t>4</w:t>
            </w:r>
            <w:r>
              <w:rPr>
                <w:rFonts w:hint="eastAsia" w:ascii="仿宋" w:hAnsi="仿宋" w:eastAsia="仿宋"/>
                <w:bCs/>
                <w:sz w:val="24"/>
              </w:rPr>
              <w:t>.运维服务报告与总结</w:t>
            </w:r>
          </w:p>
          <w:p>
            <w:pPr>
              <w:pStyle w:val="9"/>
              <w:widowControl/>
              <w:ind w:firstLine="0" w:firstLineChars="0"/>
              <w:rPr>
                <w:rFonts w:ascii="仿宋" w:hAnsi="仿宋" w:eastAsia="仿宋" w:cstheme="minorBidi"/>
                <w:bCs/>
                <w:kern w:val="2"/>
                <w:sz w:val="24"/>
                <w:szCs w:val="24"/>
                <w:lang w:val="en-US" w:eastAsia="zh-CN" w:bidi="ar-SA"/>
              </w:rPr>
            </w:pPr>
            <w:r>
              <w:rPr>
                <w:rFonts w:hint="eastAsia" w:ascii="仿宋" w:hAnsi="仿宋" w:eastAsia="仿宋"/>
                <w:bCs/>
                <w:sz w:val="24"/>
              </w:rPr>
              <w:t>维护人员记录每日的</w:t>
            </w:r>
            <w:r>
              <w:rPr>
                <w:rFonts w:hint="eastAsia" w:ascii="仿宋" w:hAnsi="仿宋" w:eastAsia="仿宋"/>
                <w:bCs/>
                <w:sz w:val="24"/>
                <w:lang w:val="en-US" w:eastAsia="zh-CN"/>
              </w:rPr>
              <w:t>应用维护服务</w:t>
            </w:r>
            <w:r>
              <w:rPr>
                <w:rFonts w:hint="eastAsia" w:ascii="仿宋" w:hAnsi="仿宋" w:eastAsia="仿宋"/>
                <w:bCs/>
                <w:sz w:val="24"/>
              </w:rPr>
              <w:t>、数据运维</w:t>
            </w:r>
            <w:r>
              <w:rPr>
                <w:rFonts w:hint="eastAsia" w:ascii="仿宋" w:hAnsi="仿宋" w:eastAsia="仿宋"/>
                <w:bCs/>
                <w:sz w:val="24"/>
                <w:lang w:val="en-US" w:eastAsia="zh-CN"/>
              </w:rPr>
              <w:t>服务</w:t>
            </w:r>
            <w:r>
              <w:rPr>
                <w:rFonts w:hint="eastAsia" w:ascii="仿宋" w:hAnsi="仿宋" w:eastAsia="仿宋"/>
                <w:bCs/>
                <w:sz w:val="24"/>
              </w:rPr>
              <w:t>（包括故障分类统计、系统软件 BUG、数据传输统计、直接修改数据库数据记录、</w:t>
            </w:r>
            <w:r>
              <w:rPr>
                <w:rFonts w:hint="eastAsia" w:ascii="仿宋" w:hAnsi="仿宋" w:eastAsia="仿宋"/>
                <w:bCs/>
                <w:sz w:val="24"/>
                <w:lang w:val="en-US" w:eastAsia="zh-CN"/>
              </w:rPr>
              <w:t>应用</w:t>
            </w:r>
            <w:r>
              <w:rPr>
                <w:rFonts w:hint="eastAsia" w:ascii="仿宋" w:hAnsi="仿宋" w:eastAsia="仿宋"/>
                <w:bCs/>
                <w:sz w:val="24"/>
              </w:rPr>
              <w:t>使用情况、系统维护建议、统计分析维护工作量，维护改进措施，汇总常见问题并发布）。对每个服务请求进行详细记录、跟踪维护过程和结果，提交详细维护服务报告。</w:t>
            </w:r>
          </w:p>
        </w:tc>
      </w:tr>
      <w:tr>
        <w:tblPrEx>
          <w:tblCellMar>
            <w:top w:w="0" w:type="dxa"/>
            <w:left w:w="108" w:type="dxa"/>
            <w:bottom w:w="0" w:type="dxa"/>
            <w:right w:w="108" w:type="dxa"/>
          </w:tblCellMar>
        </w:tblPrEx>
        <w:trPr>
          <w:trHeight w:val="532" w:hRule="atLeast"/>
        </w:trPr>
        <w:tc>
          <w:tcPr>
            <w:tcW w:w="400" w:type="pct"/>
            <w:vMerge w:val="restart"/>
            <w:tcBorders>
              <w:left w:val="single" w:color="auto" w:sz="4" w:space="0"/>
              <w:right w:val="single" w:color="auto" w:sz="4" w:space="0"/>
            </w:tcBorders>
            <w:shd w:val="clear" w:color="auto" w:fill="auto"/>
            <w:vAlign w:val="center"/>
          </w:tcPr>
          <w:p>
            <w:pPr>
              <w:widowControl/>
              <w:jc w:val="center"/>
              <w:rPr>
                <w:rFonts w:hint="eastAsia" w:ascii="仿宋" w:hAnsi="仿宋" w:eastAsia="仿宋"/>
                <w:bCs/>
                <w:sz w:val="24"/>
                <w:lang w:val="en-US" w:eastAsia="zh-CN"/>
              </w:rPr>
            </w:pPr>
            <w:r>
              <w:rPr>
                <w:rFonts w:hint="eastAsia" w:ascii="仿宋" w:hAnsi="仿宋" w:eastAsia="仿宋"/>
                <w:bCs/>
                <w:sz w:val="24"/>
                <w:lang w:val="en-US" w:eastAsia="zh-CN"/>
              </w:rPr>
              <w:t>5</w:t>
            </w:r>
          </w:p>
        </w:tc>
        <w:tc>
          <w:tcPr>
            <w:tcW w:w="1405" w:type="pct"/>
            <w:vMerge w:val="restart"/>
            <w:tcBorders>
              <w:left w:val="nil"/>
              <w:right w:val="single" w:color="auto" w:sz="4" w:space="0"/>
            </w:tcBorders>
            <w:shd w:val="clear" w:color="auto" w:fill="auto"/>
            <w:vAlign w:val="center"/>
          </w:tcPr>
          <w:p>
            <w:pPr>
              <w:pStyle w:val="9"/>
              <w:widowControl/>
              <w:spacing w:line="360" w:lineRule="auto"/>
              <w:ind w:firstLine="0" w:firstLineChars="0"/>
              <w:rPr>
                <w:rFonts w:ascii="仿宋" w:hAnsi="仿宋" w:eastAsia="仿宋"/>
                <w:bCs/>
                <w:sz w:val="24"/>
              </w:rPr>
            </w:pPr>
            <w:r>
              <w:rPr>
                <w:rFonts w:hint="default" w:ascii="仿宋" w:hAnsi="仿宋" w:eastAsia="仿宋"/>
                <w:bCs/>
                <w:sz w:val="24"/>
                <w:lang w:val="en-US" w:eastAsia="zh-CN"/>
              </w:rPr>
              <w:t>人口统筹管理业务应用平台</w:t>
            </w:r>
            <w:r>
              <w:rPr>
                <w:rFonts w:hint="eastAsia" w:ascii="仿宋" w:hAnsi="仿宋" w:eastAsia="仿宋"/>
                <w:bCs/>
                <w:sz w:val="24"/>
                <w:lang w:val="en-US" w:eastAsia="zh-CN"/>
              </w:rPr>
              <w:t>维护（国家平台）</w:t>
            </w: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1</w:t>
            </w:r>
            <w:r>
              <w:rPr>
                <w:rFonts w:hint="eastAsia" w:ascii="仿宋" w:hAnsi="仿宋" w:eastAsia="仿宋"/>
                <w:bCs/>
                <w:sz w:val="24"/>
              </w:rPr>
              <w:t>.</w:t>
            </w:r>
            <w:r>
              <w:rPr>
                <w:rFonts w:hint="eastAsia" w:ascii="仿宋" w:hAnsi="仿宋" w:eastAsia="仿宋"/>
                <w:bCs/>
                <w:sz w:val="24"/>
                <w:lang w:val="en-US" w:eastAsia="zh-CN"/>
              </w:rPr>
              <w:t>国家托育机构备案系统应用维护</w:t>
            </w:r>
          </w:p>
          <w:p>
            <w:pPr>
              <w:pStyle w:val="9"/>
              <w:widowControl/>
              <w:ind w:firstLine="0" w:firstLineChars="0"/>
              <w:rPr>
                <w:rFonts w:hint="eastAsia" w:ascii="仿宋" w:hAnsi="仿宋" w:eastAsia="仿宋"/>
                <w:bCs/>
                <w:sz w:val="24"/>
              </w:rPr>
            </w:pPr>
            <w:r>
              <w:rPr>
                <w:rFonts w:hint="eastAsia" w:ascii="仿宋" w:hAnsi="仿宋" w:eastAsia="仿宋"/>
                <w:bCs/>
                <w:sz w:val="24"/>
              </w:rPr>
              <w:t>对省、17个市州、126个县市区（含开发区）</w:t>
            </w:r>
            <w:r>
              <w:rPr>
                <w:rFonts w:hint="eastAsia" w:ascii="仿宋" w:hAnsi="仿宋" w:eastAsia="仿宋"/>
                <w:bCs/>
                <w:sz w:val="24"/>
                <w:lang w:val="en-US" w:eastAsia="zh-CN"/>
              </w:rPr>
              <w:t>以及托育机构</w:t>
            </w:r>
            <w:r>
              <w:rPr>
                <w:rFonts w:hint="eastAsia" w:ascii="仿宋" w:hAnsi="仿宋" w:eastAsia="仿宋"/>
                <w:bCs/>
                <w:sz w:val="24"/>
              </w:rPr>
              <w:t>用户进行应用操作的指导，及时解答各级用户在使用过程中的技术咨询</w:t>
            </w:r>
            <w:r>
              <w:rPr>
                <w:rFonts w:hint="eastAsia" w:ascii="仿宋" w:hAnsi="仿宋" w:eastAsia="仿宋"/>
                <w:bCs/>
                <w:sz w:val="24"/>
                <w:lang w:eastAsia="zh-CN"/>
              </w:rPr>
              <w:t>，</w:t>
            </w:r>
            <w:r>
              <w:rPr>
                <w:rFonts w:hint="eastAsia" w:ascii="仿宋" w:hAnsi="仿宋" w:eastAsia="仿宋"/>
                <w:bCs/>
                <w:sz w:val="24"/>
                <w:lang w:val="en-US" w:eastAsia="zh-CN"/>
              </w:rPr>
              <w:t>针对国家系统问题或相关需求，及时反馈给国家</w:t>
            </w:r>
            <w:r>
              <w:rPr>
                <w:rFonts w:hint="eastAsia" w:ascii="仿宋" w:hAnsi="仿宋" w:eastAsia="仿宋"/>
                <w:bCs/>
                <w:sz w:val="24"/>
                <w:lang w:eastAsia="zh-CN"/>
              </w:rPr>
              <w:t>。</w:t>
            </w:r>
          </w:p>
        </w:tc>
      </w:tr>
      <w:tr>
        <w:tblPrEx>
          <w:tblCellMar>
            <w:top w:w="0" w:type="dxa"/>
            <w:left w:w="108" w:type="dxa"/>
            <w:bottom w:w="0" w:type="dxa"/>
            <w:right w:w="108" w:type="dxa"/>
          </w:tblCellMar>
        </w:tblPrEx>
        <w:trPr>
          <w:trHeight w:val="612" w:hRule="atLeast"/>
        </w:trPr>
        <w:tc>
          <w:tcPr>
            <w:tcW w:w="400" w:type="pct"/>
            <w:vMerge w:val="continue"/>
            <w:tcBorders>
              <w:left w:val="single" w:color="auto" w:sz="4" w:space="0"/>
              <w:right w:val="single" w:color="auto" w:sz="4" w:space="0"/>
            </w:tcBorders>
            <w:shd w:val="clear" w:color="auto" w:fill="auto"/>
            <w:vAlign w:val="center"/>
          </w:tcPr>
          <w:p>
            <w:pPr>
              <w:widowControl/>
              <w:jc w:val="center"/>
              <w:rPr>
                <w:rFonts w:hint="eastAsia" w:ascii="仿宋" w:hAnsi="仿宋" w:eastAsia="仿宋"/>
                <w:bCs/>
                <w:sz w:val="24"/>
                <w:lang w:val="en-US" w:eastAsia="zh-CN"/>
              </w:rPr>
            </w:pPr>
          </w:p>
        </w:tc>
        <w:tc>
          <w:tcPr>
            <w:tcW w:w="1405" w:type="pct"/>
            <w:vMerge w:val="continue"/>
            <w:tcBorders>
              <w:left w:val="nil"/>
              <w:right w:val="single" w:color="auto" w:sz="4" w:space="0"/>
            </w:tcBorders>
            <w:shd w:val="clear" w:color="auto" w:fill="auto"/>
            <w:vAlign w:val="center"/>
          </w:tcPr>
          <w:p>
            <w:pPr>
              <w:pStyle w:val="9"/>
              <w:widowControl/>
              <w:spacing w:line="360" w:lineRule="auto"/>
              <w:ind w:firstLine="0" w:firstLineChars="0"/>
              <w:rPr>
                <w:rFonts w:hint="default" w:ascii="仿宋" w:hAnsi="仿宋" w:eastAsia="仿宋"/>
                <w:bCs/>
                <w:sz w:val="24"/>
                <w:lang w:val="en-US" w:eastAsia="zh-CN"/>
              </w:rPr>
            </w:pP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ind w:firstLine="0" w:firstLineChars="0"/>
              <w:rPr>
                <w:rFonts w:hint="default" w:ascii="仿宋" w:hAnsi="仿宋" w:eastAsia="仿宋"/>
                <w:bCs/>
                <w:sz w:val="24"/>
                <w:lang w:val="en-US" w:eastAsia="zh-CN"/>
              </w:rPr>
            </w:pPr>
            <w:r>
              <w:rPr>
                <w:rFonts w:hint="eastAsia" w:ascii="仿宋" w:hAnsi="仿宋" w:eastAsia="仿宋"/>
                <w:bCs/>
                <w:sz w:val="24"/>
                <w:lang w:val="en-US" w:eastAsia="zh-CN"/>
              </w:rPr>
              <w:t>2</w:t>
            </w:r>
            <w:r>
              <w:rPr>
                <w:rFonts w:hint="eastAsia" w:ascii="仿宋" w:hAnsi="仿宋" w:eastAsia="仿宋"/>
                <w:bCs/>
                <w:sz w:val="24"/>
              </w:rPr>
              <w:t>.</w:t>
            </w:r>
            <w:r>
              <w:rPr>
                <w:rFonts w:hint="eastAsia" w:ascii="仿宋" w:hAnsi="仿宋" w:eastAsia="仿宋"/>
                <w:bCs/>
                <w:sz w:val="24"/>
                <w:lang w:val="en-US" w:eastAsia="zh-CN"/>
              </w:rPr>
              <w:t>国家人口监测系统应用维护</w:t>
            </w:r>
          </w:p>
          <w:p>
            <w:pPr>
              <w:pStyle w:val="9"/>
              <w:widowControl/>
              <w:ind w:firstLine="0" w:firstLineChars="0"/>
              <w:rPr>
                <w:rFonts w:hint="eastAsia" w:ascii="仿宋" w:hAnsi="仿宋" w:eastAsia="仿宋"/>
                <w:bCs/>
                <w:sz w:val="24"/>
              </w:rPr>
            </w:pPr>
            <w:r>
              <w:rPr>
                <w:rFonts w:hint="eastAsia" w:ascii="仿宋" w:hAnsi="仿宋" w:eastAsia="仿宋"/>
                <w:bCs/>
                <w:sz w:val="24"/>
              </w:rPr>
              <w:t>对省、17个市州、126个县市区（含开发区）用户进行应用操作的指导，及时解答各级用户在使用过程中的技术咨询</w:t>
            </w:r>
            <w:r>
              <w:rPr>
                <w:rFonts w:hint="eastAsia" w:ascii="仿宋" w:hAnsi="仿宋" w:eastAsia="仿宋"/>
                <w:bCs/>
                <w:sz w:val="24"/>
                <w:lang w:eastAsia="zh-CN"/>
              </w:rPr>
              <w:t>，</w:t>
            </w:r>
            <w:r>
              <w:rPr>
                <w:rFonts w:hint="eastAsia" w:ascii="仿宋" w:hAnsi="仿宋" w:eastAsia="仿宋"/>
                <w:bCs/>
                <w:sz w:val="24"/>
                <w:lang w:val="en-US" w:eastAsia="zh-CN"/>
              </w:rPr>
              <w:t>针对国家系统问题或相关需求，及时反馈给国家</w:t>
            </w:r>
            <w:r>
              <w:rPr>
                <w:rFonts w:hint="eastAsia" w:ascii="仿宋" w:hAnsi="仿宋" w:eastAsia="仿宋"/>
                <w:bCs/>
                <w:sz w:val="24"/>
                <w:lang w:eastAsia="zh-CN"/>
              </w:rPr>
              <w:t>。</w:t>
            </w:r>
          </w:p>
        </w:tc>
      </w:tr>
      <w:tr>
        <w:tblPrEx>
          <w:tblCellMar>
            <w:top w:w="0" w:type="dxa"/>
            <w:left w:w="108" w:type="dxa"/>
            <w:bottom w:w="0" w:type="dxa"/>
            <w:right w:w="108" w:type="dxa"/>
          </w:tblCellMar>
        </w:tblPrEx>
        <w:trPr>
          <w:trHeight w:val="612" w:hRule="atLeast"/>
        </w:trPr>
        <w:tc>
          <w:tcPr>
            <w:tcW w:w="400" w:type="pct"/>
            <w:tcBorders>
              <w:left w:val="single" w:color="auto" w:sz="4" w:space="0"/>
              <w:bottom w:val="single" w:color="auto" w:sz="4" w:space="0"/>
              <w:right w:val="single" w:color="auto" w:sz="4" w:space="0"/>
            </w:tcBorders>
            <w:shd w:val="clear" w:color="auto" w:fill="auto"/>
            <w:vAlign w:val="center"/>
          </w:tcPr>
          <w:p>
            <w:pPr>
              <w:widowControl/>
              <w:jc w:val="center"/>
              <w:rPr>
                <w:rFonts w:hint="default" w:ascii="仿宋" w:hAnsi="仿宋" w:eastAsia="仿宋"/>
                <w:bCs/>
                <w:sz w:val="24"/>
                <w:lang w:val="en-US" w:eastAsia="zh-CN"/>
              </w:rPr>
            </w:pPr>
            <w:r>
              <w:rPr>
                <w:rFonts w:hint="eastAsia" w:ascii="仿宋" w:hAnsi="仿宋" w:eastAsia="仿宋"/>
                <w:bCs/>
                <w:sz w:val="24"/>
                <w:lang w:val="en-US" w:eastAsia="zh-CN"/>
              </w:rPr>
              <w:t>6</w:t>
            </w:r>
          </w:p>
        </w:tc>
        <w:tc>
          <w:tcPr>
            <w:tcW w:w="1405" w:type="pct"/>
            <w:tcBorders>
              <w:left w:val="nil"/>
              <w:bottom w:val="single" w:color="auto" w:sz="4" w:space="0"/>
              <w:right w:val="single" w:color="auto" w:sz="4" w:space="0"/>
            </w:tcBorders>
            <w:shd w:val="clear" w:color="auto" w:fill="auto"/>
            <w:vAlign w:val="center"/>
          </w:tcPr>
          <w:p>
            <w:pPr>
              <w:pStyle w:val="9"/>
              <w:widowControl/>
              <w:spacing w:line="360" w:lineRule="auto"/>
              <w:ind w:firstLine="0" w:firstLineChars="0"/>
              <w:rPr>
                <w:rFonts w:hint="default" w:ascii="仿宋" w:hAnsi="仿宋" w:eastAsia="仿宋"/>
                <w:bCs/>
                <w:sz w:val="24"/>
                <w:lang w:val="en-US" w:eastAsia="zh-CN"/>
              </w:rPr>
            </w:pP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应用改造升级</w:t>
            </w:r>
          </w:p>
        </w:tc>
        <w:tc>
          <w:tcPr>
            <w:tcW w:w="3193" w:type="pct"/>
            <w:tcBorders>
              <w:top w:val="single" w:color="auto" w:sz="4" w:space="0"/>
              <w:left w:val="nil"/>
              <w:bottom w:val="single" w:color="auto" w:sz="4" w:space="0"/>
              <w:right w:val="single" w:color="auto" w:sz="4" w:space="0"/>
            </w:tcBorders>
            <w:shd w:val="clear" w:color="auto" w:fill="auto"/>
            <w:vAlign w:val="top"/>
          </w:tcPr>
          <w:p>
            <w:pPr>
              <w:pStyle w:val="9"/>
              <w:widowControl/>
              <w:numPr>
                <w:ilvl w:val="0"/>
                <w:numId w:val="1"/>
              </w:numPr>
              <w:ind w:firstLine="0" w:firstLineChars="0"/>
              <w:rPr>
                <w:rFonts w:hint="eastAsia" w:ascii="仿宋" w:hAnsi="仿宋" w:eastAsia="仿宋"/>
                <w:bCs/>
                <w:sz w:val="24"/>
                <w:lang w:val="en-US" w:eastAsia="zh-CN"/>
              </w:rPr>
            </w:pPr>
            <w:r>
              <w:rPr>
                <w:rFonts w:hint="eastAsia" w:ascii="仿宋" w:hAnsi="仿宋" w:eastAsia="仿宋"/>
                <w:bCs/>
                <w:sz w:val="24"/>
                <w:lang w:val="en-US" w:eastAsia="zh-CN"/>
              </w:rPr>
              <w:t>功能改造升级。根据</w:t>
            </w:r>
            <w:r>
              <w:rPr>
                <w:rFonts w:hint="eastAsia" w:ascii="仿宋" w:hAnsi="仿宋" w:eastAsia="仿宋"/>
                <w:bCs/>
                <w:sz w:val="24"/>
              </w:rPr>
              <w:t>新</w:t>
            </w:r>
            <w:r>
              <w:rPr>
                <w:rFonts w:hint="eastAsia" w:ascii="仿宋" w:hAnsi="仿宋" w:eastAsia="仿宋"/>
                <w:bCs/>
                <w:sz w:val="24"/>
                <w:lang w:val="en-US" w:eastAsia="zh-CN"/>
              </w:rPr>
              <w:t>版</w:t>
            </w: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w:t>
            </w:r>
            <w:r>
              <w:rPr>
                <w:rFonts w:hint="eastAsia" w:ascii="仿宋" w:hAnsi="仿宋" w:eastAsia="仿宋"/>
                <w:bCs/>
                <w:sz w:val="24"/>
                <w:lang w:val="en-US" w:eastAsia="zh-CN"/>
              </w:rPr>
              <w:t>推广运行中用户需求，对</w:t>
            </w:r>
            <w:r>
              <w:rPr>
                <w:rFonts w:hint="eastAsia" w:ascii="仿宋" w:hAnsi="仿宋" w:eastAsia="仿宋"/>
                <w:bCs/>
                <w:sz w:val="24"/>
              </w:rPr>
              <w:t>新</w:t>
            </w:r>
            <w:r>
              <w:rPr>
                <w:rFonts w:hint="eastAsia" w:ascii="仿宋" w:hAnsi="仿宋" w:eastAsia="仿宋"/>
                <w:bCs/>
                <w:sz w:val="24"/>
                <w:lang w:val="en-US" w:eastAsia="zh-CN"/>
              </w:rPr>
              <w:t>版</w:t>
            </w: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w:t>
            </w:r>
            <w:r>
              <w:rPr>
                <w:rFonts w:hint="eastAsia" w:ascii="仿宋" w:hAnsi="仿宋" w:eastAsia="仿宋"/>
                <w:bCs/>
                <w:sz w:val="24"/>
                <w:lang w:val="en-US" w:eastAsia="zh-CN"/>
              </w:rPr>
              <w:t>功能进行升级完善</w:t>
            </w:r>
            <w:r>
              <w:rPr>
                <w:rFonts w:hint="eastAsia" w:ascii="仿宋" w:hAnsi="仿宋" w:eastAsia="仿宋"/>
                <w:bCs/>
                <w:sz w:val="24"/>
                <w:lang w:eastAsia="zh-CN"/>
              </w:rPr>
              <w:t>，</w:t>
            </w:r>
            <w:r>
              <w:rPr>
                <w:rFonts w:hint="eastAsia" w:ascii="仿宋" w:hAnsi="仿宋" w:eastAsia="仿宋"/>
                <w:bCs/>
                <w:sz w:val="24"/>
                <w:lang w:val="en-US" w:eastAsia="zh-CN"/>
              </w:rPr>
              <w:t>包括但不限于个案调入申请审核、信息查询、统计监管涉及的花名册及报表进行新增、修正和优化。</w:t>
            </w:r>
          </w:p>
          <w:p>
            <w:pPr>
              <w:pStyle w:val="9"/>
              <w:widowControl/>
              <w:numPr>
                <w:ilvl w:val="0"/>
                <w:numId w:val="1"/>
              </w:numPr>
              <w:ind w:firstLine="0" w:firstLineChars="0"/>
              <w:rPr>
                <w:rFonts w:hint="eastAsia" w:ascii="仿宋" w:hAnsi="仿宋" w:eastAsia="仿宋"/>
                <w:bCs/>
                <w:sz w:val="24"/>
                <w:lang w:val="en-US" w:eastAsia="zh-CN"/>
              </w:rPr>
            </w:pPr>
            <w:r>
              <w:rPr>
                <w:rFonts w:hint="eastAsia" w:ascii="仿宋" w:hAnsi="仿宋" w:eastAsia="仿宋"/>
                <w:bCs/>
                <w:sz w:val="24"/>
                <w:lang w:val="en-US" w:eastAsia="zh-CN"/>
              </w:rPr>
              <w:t>系统融合。新版</w:t>
            </w:r>
            <w:r>
              <w:rPr>
                <w:rFonts w:hint="eastAsia" w:ascii="仿宋" w:hAnsi="仿宋" w:eastAsia="仿宋"/>
                <w:bCs/>
                <w:sz w:val="24"/>
              </w:rPr>
              <w:t>全员人口</w:t>
            </w:r>
            <w:r>
              <w:rPr>
                <w:rFonts w:hint="eastAsia" w:ascii="仿宋" w:hAnsi="仿宋" w:eastAsia="仿宋"/>
                <w:bCs/>
                <w:sz w:val="24"/>
                <w:lang w:val="en-US" w:eastAsia="zh-CN"/>
              </w:rPr>
              <w:t>信息管理</w:t>
            </w:r>
            <w:r>
              <w:rPr>
                <w:rFonts w:hint="eastAsia" w:ascii="仿宋" w:hAnsi="仿宋" w:eastAsia="仿宋"/>
                <w:bCs/>
                <w:sz w:val="24"/>
              </w:rPr>
              <w:t>应用</w:t>
            </w:r>
            <w:r>
              <w:rPr>
                <w:rFonts w:hint="eastAsia" w:ascii="仿宋" w:hAnsi="仿宋" w:eastAsia="仿宋"/>
                <w:bCs/>
                <w:sz w:val="24"/>
                <w:lang w:val="en-US" w:eastAsia="zh-CN"/>
              </w:rPr>
              <w:t>以子应用模式融入省人口监测与家庭发展信息系统中。</w:t>
            </w:r>
          </w:p>
        </w:tc>
      </w:tr>
    </w:tbl>
    <w:p>
      <w:pPr>
        <w:rPr>
          <w:rFonts w:ascii="仿宋_GB2312" w:eastAsia="仿宋_GB2312"/>
          <w:sz w:val="32"/>
          <w:szCs w:val="32"/>
        </w:rPr>
      </w:pPr>
    </w:p>
    <w:p>
      <w:pPr>
        <w:pStyle w:val="9"/>
        <w:widowControl/>
        <w:numPr>
          <w:ilvl w:val="0"/>
          <w:numId w:val="0"/>
        </w:numPr>
        <w:spacing w:line="360" w:lineRule="auto"/>
        <w:ind w:leftChars="0"/>
        <w:jc w:val="left"/>
        <w:rPr>
          <w:rFonts w:hint="eastAsia" w:ascii="黑体" w:hAnsi="黑体" w:eastAsia="黑体"/>
          <w:bCs/>
          <w:sz w:val="32"/>
          <w:szCs w:val="32"/>
          <w:lang w:val="en-US" w:eastAsia="zh-CN"/>
        </w:rPr>
      </w:pPr>
      <w:r>
        <w:rPr>
          <w:rFonts w:hint="eastAsia" w:ascii="黑体" w:hAnsi="黑体" w:eastAsia="黑体"/>
          <w:bCs/>
          <w:sz w:val="32"/>
          <w:szCs w:val="32"/>
          <w:lang w:val="en-US" w:eastAsia="zh-CN"/>
        </w:rPr>
        <w:t>三、商务要求</w:t>
      </w:r>
    </w:p>
    <w:tbl>
      <w:tblPr>
        <w:tblStyle w:val="6"/>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17" w:type="dxa"/>
            <w:shd w:val="clear" w:color="auto" w:fill="auto"/>
            <w:vAlign w:val="center"/>
          </w:tcPr>
          <w:p>
            <w:pPr>
              <w:tabs>
                <w:tab w:val="left" w:pos="72"/>
                <w:tab w:val="left" w:pos="130"/>
              </w:tabs>
              <w:snapToGrid w:val="0"/>
              <w:spacing w:line="360" w:lineRule="auto"/>
              <w:jc w:val="center"/>
              <w:rPr>
                <w:rFonts w:asciiTheme="minorEastAsia" w:hAnsiTheme="minorEastAsia"/>
                <w:b/>
                <w:sz w:val="24"/>
              </w:rPr>
            </w:pPr>
            <w:r>
              <w:rPr>
                <w:rFonts w:hint="eastAsia" w:ascii="仿宋_GB2312" w:hAnsi="宋体" w:eastAsia="仿宋_GB2312"/>
                <w:b/>
                <w:bCs/>
                <w:sz w:val="24"/>
              </w:rPr>
              <w:t>序号</w:t>
            </w:r>
          </w:p>
        </w:tc>
        <w:tc>
          <w:tcPr>
            <w:tcW w:w="1418"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商务条款</w:t>
            </w:r>
          </w:p>
        </w:tc>
        <w:tc>
          <w:tcPr>
            <w:tcW w:w="6095"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工期要求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合同签订后一年内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实施地点</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报价要求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1、投标人的报价应包含为完成本招标文件提出的货物或服务等全部相关工作所有可能发生的费用，即投标总报价为“交钥匙”价。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2、对本文件未列明，而投标人认为必需的费用也需列入投标总报价。在合同实施时，采购人将不予支付中标单位没有列入的项目费用，并认为此项目的费用已包含在投标总报价中。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3、投标人所投货物应报总价和项目各子系统的分项报价等，投标人应提供所投货物全部的详细清单及其价格。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售后服务和技术支持</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lang w:val="zh-CN"/>
              </w:rPr>
              <w:t>1、因该</w:t>
            </w:r>
            <w:r>
              <w:rPr>
                <w:rFonts w:hint="eastAsia" w:ascii="仿宋_GB2312" w:hAnsi="宋体" w:eastAsia="仿宋_GB2312"/>
                <w:bCs/>
                <w:sz w:val="24"/>
              </w:rPr>
              <w:t>项目为系统运维售后服务工作，</w:t>
            </w:r>
            <w:r>
              <w:rPr>
                <w:rFonts w:hint="eastAsia" w:ascii="仿宋_GB2312" w:hAnsi="宋体" w:eastAsia="仿宋_GB2312"/>
                <w:bCs/>
                <w:sz w:val="24"/>
                <w:lang w:val="zh-CN"/>
              </w:rPr>
              <w:t>售后服务工作</w:t>
            </w:r>
            <w:r>
              <w:rPr>
                <w:rFonts w:hint="eastAsia" w:ascii="仿宋_GB2312" w:hAnsi="宋体" w:eastAsia="仿宋_GB2312"/>
                <w:bCs/>
                <w:sz w:val="24"/>
              </w:rPr>
              <w:t>涉及内容较多，周期较长</w:t>
            </w:r>
            <w:r>
              <w:rPr>
                <w:rFonts w:hint="eastAsia" w:ascii="仿宋_GB2312" w:hAnsi="宋体" w:eastAsia="仿宋_GB2312"/>
                <w:bCs/>
                <w:sz w:val="24"/>
                <w:lang w:val="zh-CN"/>
              </w:rPr>
              <w:t>，投标人为本项目提供</w:t>
            </w:r>
            <w:r>
              <w:rPr>
                <w:rFonts w:hint="eastAsia" w:ascii="仿宋_GB2312" w:hAnsi="宋体" w:eastAsia="仿宋_GB2312"/>
                <w:bCs/>
                <w:sz w:val="24"/>
              </w:rPr>
              <w:t>2</w:t>
            </w:r>
            <w:r>
              <w:rPr>
                <w:rFonts w:hint="eastAsia" w:ascii="仿宋_GB2312" w:hAnsi="宋体" w:eastAsia="仿宋_GB2312"/>
                <w:bCs/>
                <w:sz w:val="24"/>
                <w:lang w:val="zh-CN"/>
              </w:rPr>
              <w:t>人以上专业专职的</w:t>
            </w:r>
            <w:r>
              <w:rPr>
                <w:rFonts w:hint="eastAsia" w:ascii="仿宋_GB2312" w:hAnsi="宋体" w:eastAsia="仿宋_GB2312"/>
                <w:bCs/>
                <w:sz w:val="24"/>
              </w:rPr>
              <w:t>运维</w:t>
            </w:r>
            <w:r>
              <w:rPr>
                <w:rFonts w:hint="eastAsia" w:ascii="仿宋_GB2312" w:hAnsi="宋体" w:eastAsia="仿宋_GB2312"/>
                <w:bCs/>
                <w:sz w:val="24"/>
                <w:lang w:val="zh-CN"/>
              </w:rPr>
              <w:t>服务人员，要求在职员工，并能提供可靠的、正常的售后服务和技术7*24小时响应服务。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w:t>
            </w:r>
            <w:r>
              <w:rPr>
                <w:rFonts w:hint="eastAsia" w:ascii="仿宋_GB2312" w:hAnsi="宋体" w:eastAsia="仿宋_GB2312"/>
                <w:bCs/>
                <w:sz w:val="24"/>
                <w:lang w:val="zh-CN"/>
              </w:rPr>
              <w:t>、</w:t>
            </w:r>
            <w:r>
              <w:rPr>
                <w:rFonts w:hint="eastAsia" w:ascii="仿宋_GB2312" w:hAnsi="宋体" w:eastAsia="仿宋_GB2312"/>
                <w:bCs/>
                <w:sz w:val="24"/>
              </w:rPr>
              <w:t>运维</w:t>
            </w:r>
            <w:r>
              <w:rPr>
                <w:rFonts w:hint="eastAsia" w:ascii="仿宋_GB2312" w:hAnsi="宋体" w:eastAsia="仿宋_GB2312"/>
                <w:bCs/>
                <w:sz w:val="24"/>
                <w:lang w:val="zh-CN"/>
              </w:rPr>
              <w:t>的响应时间：在</w:t>
            </w:r>
            <w:r>
              <w:rPr>
                <w:rFonts w:hint="eastAsia" w:ascii="仿宋_GB2312" w:hAnsi="宋体" w:eastAsia="仿宋_GB2312"/>
                <w:bCs/>
                <w:sz w:val="24"/>
              </w:rPr>
              <w:t>运维</w:t>
            </w:r>
            <w:r>
              <w:rPr>
                <w:rFonts w:hint="eastAsia" w:ascii="仿宋_GB2312" w:hAnsi="宋体" w:eastAsia="仿宋_GB2312"/>
                <w:bCs/>
                <w:sz w:val="24"/>
                <w:lang w:val="zh-CN"/>
              </w:rPr>
              <w:t>期间必需</w:t>
            </w:r>
            <w:r>
              <w:rPr>
                <w:rFonts w:hint="eastAsia" w:ascii="仿宋_GB2312" w:hAnsi="宋体" w:eastAsia="仿宋_GB2312"/>
                <w:bCs/>
                <w:sz w:val="24"/>
              </w:rPr>
              <w:t>保障系统的正常运行及功能正常使用</w:t>
            </w:r>
            <w:r>
              <w:rPr>
                <w:rFonts w:hint="eastAsia" w:ascii="仿宋_GB2312" w:hAnsi="宋体" w:eastAsia="仿宋_GB2312"/>
                <w:bCs/>
                <w:sz w:val="24"/>
                <w:lang w:val="zh-CN"/>
              </w:rPr>
              <w:t>，</w:t>
            </w:r>
            <w:r>
              <w:rPr>
                <w:rFonts w:hint="eastAsia" w:ascii="仿宋_GB2312" w:hAnsi="宋体" w:eastAsia="仿宋_GB2312"/>
                <w:bCs/>
                <w:sz w:val="24"/>
              </w:rPr>
              <w:t>问题</w:t>
            </w:r>
            <w:r>
              <w:rPr>
                <w:rFonts w:hint="eastAsia" w:ascii="仿宋_GB2312" w:hAnsi="宋体" w:eastAsia="仿宋_GB2312"/>
                <w:bCs/>
                <w:sz w:val="24"/>
                <w:lang w:val="zh-CN"/>
              </w:rPr>
              <w:t>响应时间为30分钟，</w:t>
            </w:r>
            <w:r>
              <w:rPr>
                <w:rFonts w:hint="eastAsia" w:ascii="仿宋_GB2312" w:hAnsi="宋体" w:eastAsia="仿宋_GB2312"/>
                <w:bCs/>
                <w:sz w:val="24"/>
              </w:rPr>
              <w:t>工作时间段</w:t>
            </w:r>
            <w:r>
              <w:rPr>
                <w:rFonts w:hint="eastAsia" w:ascii="仿宋_GB2312" w:hAnsi="宋体" w:eastAsia="仿宋_GB2312"/>
                <w:bCs/>
                <w:sz w:val="24"/>
                <w:lang w:val="zh-CN"/>
              </w:rPr>
              <w:t>4小时</w:t>
            </w:r>
            <w:r>
              <w:rPr>
                <w:rFonts w:hint="eastAsia" w:ascii="仿宋_GB2312" w:hAnsi="宋体" w:eastAsia="仿宋_GB2312"/>
                <w:bCs/>
                <w:sz w:val="24"/>
              </w:rPr>
              <w:t>内抵达现场服务；非工作时间段6小时内抵达现场服务；一般问题4小时内解决，重大问题24小时内解决</w:t>
            </w:r>
            <w:r>
              <w:rPr>
                <w:rFonts w:hint="eastAsia" w:ascii="仿宋_GB2312" w:hAnsi="宋体" w:eastAsia="仿宋_GB2312"/>
                <w:bCs/>
                <w:sz w:val="24"/>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培训</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按照采购人要求提供培训服务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付款方式</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按照湖北省财政厅相关要求执行。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保密</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未经采购人书面许可，中标人及其工作人员不得擅自对相关数据和信息进行复制、备份或留底。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技术文档</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提供年度运维报告。</w:t>
            </w:r>
          </w:p>
        </w:tc>
      </w:tr>
    </w:tbl>
    <w:p>
      <w:pPr>
        <w:pStyle w:val="3"/>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10609000101010101"/>
    <w:charset w:val="88"/>
    <w:family w:val="modern"/>
    <w:pitch w:val="default"/>
    <w:sig w:usb0="00000000" w:usb1="00000000"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78E0C2"/>
    <w:multiLevelType w:val="singleLevel"/>
    <w:tmpl w:val="B678E0C2"/>
    <w:lvl w:ilvl="0" w:tentative="0">
      <w:start w:val="1"/>
      <w:numFmt w:val="decimal"/>
      <w:suff w:val="nothing"/>
      <w:lvlText w:val="%1、"/>
      <w:lvlJc w:val="left"/>
    </w:lvl>
  </w:abstractNum>
  <w:abstractNum w:abstractNumId="1">
    <w:nsid w:val="2EEA7C99"/>
    <w:multiLevelType w:val="multilevel"/>
    <w:tmpl w:val="2EEA7C99"/>
    <w:lvl w:ilvl="0" w:tentative="0">
      <w:start w:val="1"/>
      <w:numFmt w:val="decimal"/>
      <w:lvlText w:val="%1"/>
      <w:lvlJc w:val="center"/>
      <w:pPr>
        <w:ind w:left="420" w:hanging="420"/>
      </w:pPr>
      <w:rPr>
        <w:rFonts w:hint="eastAsia" w:asciiTheme="minorEastAsia" w:hAnsiTheme="minorEastAsia" w:eastAsiaTheme="minorEastAsia"/>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wMzIwMzJhM2ZmNWI5Y2Y4OTEzNzYxMDM2OGM0M2YifQ=="/>
  </w:docVars>
  <w:rsids>
    <w:rsidRoot w:val="00783ED7"/>
    <w:rsid w:val="0006014D"/>
    <w:rsid w:val="000B3E1C"/>
    <w:rsid w:val="000D32EB"/>
    <w:rsid w:val="00144ECE"/>
    <w:rsid w:val="00147F56"/>
    <w:rsid w:val="00156D41"/>
    <w:rsid w:val="001B09E4"/>
    <w:rsid w:val="001B77A9"/>
    <w:rsid w:val="001E27C1"/>
    <w:rsid w:val="0020259F"/>
    <w:rsid w:val="002221BA"/>
    <w:rsid w:val="00245166"/>
    <w:rsid w:val="00254276"/>
    <w:rsid w:val="002C2282"/>
    <w:rsid w:val="002D5A5E"/>
    <w:rsid w:val="002E7FE7"/>
    <w:rsid w:val="0030138C"/>
    <w:rsid w:val="003076F8"/>
    <w:rsid w:val="00325F06"/>
    <w:rsid w:val="00333703"/>
    <w:rsid w:val="0033715F"/>
    <w:rsid w:val="00364FCB"/>
    <w:rsid w:val="003C0F94"/>
    <w:rsid w:val="003C5244"/>
    <w:rsid w:val="003F2E28"/>
    <w:rsid w:val="004078A0"/>
    <w:rsid w:val="00412981"/>
    <w:rsid w:val="00445CB6"/>
    <w:rsid w:val="00461230"/>
    <w:rsid w:val="00495EB9"/>
    <w:rsid w:val="004B53BB"/>
    <w:rsid w:val="004E79F5"/>
    <w:rsid w:val="00501C24"/>
    <w:rsid w:val="00510D60"/>
    <w:rsid w:val="00591DBF"/>
    <w:rsid w:val="00595891"/>
    <w:rsid w:val="005A2466"/>
    <w:rsid w:val="005A3E1C"/>
    <w:rsid w:val="005B1930"/>
    <w:rsid w:val="005B4558"/>
    <w:rsid w:val="005D08C0"/>
    <w:rsid w:val="00603F16"/>
    <w:rsid w:val="006140E0"/>
    <w:rsid w:val="006327B7"/>
    <w:rsid w:val="00664C31"/>
    <w:rsid w:val="006729A8"/>
    <w:rsid w:val="006853C7"/>
    <w:rsid w:val="006923DD"/>
    <w:rsid w:val="006B4F02"/>
    <w:rsid w:val="006C09CC"/>
    <w:rsid w:val="006C3858"/>
    <w:rsid w:val="006E5642"/>
    <w:rsid w:val="00717A12"/>
    <w:rsid w:val="00753F19"/>
    <w:rsid w:val="00762148"/>
    <w:rsid w:val="00763823"/>
    <w:rsid w:val="00783ED7"/>
    <w:rsid w:val="00792898"/>
    <w:rsid w:val="007E7EE1"/>
    <w:rsid w:val="00824A03"/>
    <w:rsid w:val="008304B0"/>
    <w:rsid w:val="00833ECD"/>
    <w:rsid w:val="00893AA6"/>
    <w:rsid w:val="00916AF7"/>
    <w:rsid w:val="009343B0"/>
    <w:rsid w:val="0094069D"/>
    <w:rsid w:val="00954903"/>
    <w:rsid w:val="009B1CB7"/>
    <w:rsid w:val="009D05F2"/>
    <w:rsid w:val="009F1127"/>
    <w:rsid w:val="00A128E7"/>
    <w:rsid w:val="00A13A89"/>
    <w:rsid w:val="00A834C3"/>
    <w:rsid w:val="00A97474"/>
    <w:rsid w:val="00AC769D"/>
    <w:rsid w:val="00B0756B"/>
    <w:rsid w:val="00BB5444"/>
    <w:rsid w:val="00C03925"/>
    <w:rsid w:val="00C42593"/>
    <w:rsid w:val="00C76565"/>
    <w:rsid w:val="00C8691A"/>
    <w:rsid w:val="00C869E9"/>
    <w:rsid w:val="00CB3F5F"/>
    <w:rsid w:val="00CE299D"/>
    <w:rsid w:val="00D31E29"/>
    <w:rsid w:val="00D77DA7"/>
    <w:rsid w:val="00D854BF"/>
    <w:rsid w:val="00D86C4A"/>
    <w:rsid w:val="00DA43AF"/>
    <w:rsid w:val="00DB4098"/>
    <w:rsid w:val="00DC1B7B"/>
    <w:rsid w:val="00E05ED8"/>
    <w:rsid w:val="00E155A7"/>
    <w:rsid w:val="00E16F66"/>
    <w:rsid w:val="00E8355B"/>
    <w:rsid w:val="00E97BA1"/>
    <w:rsid w:val="00F32C06"/>
    <w:rsid w:val="00F7722F"/>
    <w:rsid w:val="00F86A53"/>
    <w:rsid w:val="00FE3750"/>
    <w:rsid w:val="00FF2E59"/>
    <w:rsid w:val="022F0E6D"/>
    <w:rsid w:val="024B2283"/>
    <w:rsid w:val="027728B3"/>
    <w:rsid w:val="037636BA"/>
    <w:rsid w:val="055931ED"/>
    <w:rsid w:val="08153350"/>
    <w:rsid w:val="0A0760D5"/>
    <w:rsid w:val="0D7E3BF9"/>
    <w:rsid w:val="0F9B1AD0"/>
    <w:rsid w:val="0FB70396"/>
    <w:rsid w:val="11151391"/>
    <w:rsid w:val="13813941"/>
    <w:rsid w:val="18E60FC5"/>
    <w:rsid w:val="197B191A"/>
    <w:rsid w:val="1CFC13B5"/>
    <w:rsid w:val="20EB40DB"/>
    <w:rsid w:val="257D2ECD"/>
    <w:rsid w:val="268950CD"/>
    <w:rsid w:val="28A63CCD"/>
    <w:rsid w:val="2C740039"/>
    <w:rsid w:val="30BD4AC6"/>
    <w:rsid w:val="341259F4"/>
    <w:rsid w:val="36820344"/>
    <w:rsid w:val="383C09C6"/>
    <w:rsid w:val="38EF4D28"/>
    <w:rsid w:val="3BFA6B5D"/>
    <w:rsid w:val="3D180369"/>
    <w:rsid w:val="3DAE37A3"/>
    <w:rsid w:val="3E0A4EFC"/>
    <w:rsid w:val="40D272EC"/>
    <w:rsid w:val="40F65B34"/>
    <w:rsid w:val="412C5A7C"/>
    <w:rsid w:val="41371106"/>
    <w:rsid w:val="420E7EC5"/>
    <w:rsid w:val="42695A49"/>
    <w:rsid w:val="453D3BB0"/>
    <w:rsid w:val="466D7752"/>
    <w:rsid w:val="47BD61A1"/>
    <w:rsid w:val="48FF22D5"/>
    <w:rsid w:val="4C04492D"/>
    <w:rsid w:val="4D380325"/>
    <w:rsid w:val="4D6278C5"/>
    <w:rsid w:val="4D704449"/>
    <w:rsid w:val="4EFB314C"/>
    <w:rsid w:val="4F6B3C13"/>
    <w:rsid w:val="54653D93"/>
    <w:rsid w:val="550146D2"/>
    <w:rsid w:val="56C54788"/>
    <w:rsid w:val="5B093D3E"/>
    <w:rsid w:val="5B433C96"/>
    <w:rsid w:val="5FC66C44"/>
    <w:rsid w:val="64F32289"/>
    <w:rsid w:val="650E0E71"/>
    <w:rsid w:val="653622B8"/>
    <w:rsid w:val="67DF5BD0"/>
    <w:rsid w:val="6B1D2541"/>
    <w:rsid w:val="6C145989"/>
    <w:rsid w:val="6C7171E9"/>
    <w:rsid w:val="6CEB0F2C"/>
    <w:rsid w:val="709F0EE6"/>
    <w:rsid w:val="73BD4911"/>
    <w:rsid w:val="763340D5"/>
    <w:rsid w:val="775126E9"/>
    <w:rsid w:val="78212811"/>
    <w:rsid w:val="784517E2"/>
    <w:rsid w:val="7A4B7478"/>
    <w:rsid w:val="7C797724"/>
    <w:rsid w:val="7D1A7248"/>
    <w:rsid w:val="7D462281"/>
    <w:rsid w:val="7EEF1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autoRedefine/>
    <w:qFormat/>
    <w:uiPriority w:val="9"/>
    <w:pPr>
      <w:keepNext/>
      <w:keepLines/>
      <w:spacing w:before="340" w:after="330" w:line="578" w:lineRule="auto"/>
      <w:outlineLvl w:val="0"/>
    </w:pPr>
    <w:rPr>
      <w:b/>
      <w:bCs/>
      <w:kern w:val="44"/>
      <w:sz w:val="44"/>
      <w:szCs w:val="44"/>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after="120" w:afterLines="0" w:afterAutospacing="0"/>
    </w:pPr>
    <w:rPr>
      <w:rFonts w:ascii="Times New Roman" w:hAnsi="Times New Roman" w:eastAsia="宋体" w:cs="Times New Roman"/>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34"/>
    <w:pPr>
      <w:ind w:firstLine="420" w:firstLineChars="200"/>
    </w:pPr>
  </w:style>
  <w:style w:type="character" w:customStyle="1" w:styleId="10">
    <w:name w:val="页眉 字符"/>
    <w:basedOn w:val="8"/>
    <w:link w:val="5"/>
    <w:autoRedefine/>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标题 1 字符"/>
    <w:basedOn w:val="8"/>
    <w:link w:val="2"/>
    <w:autoRedefine/>
    <w:qFormat/>
    <w:uiPriority w:val="9"/>
    <w:rPr>
      <w:rFonts w:asciiTheme="minorHAnsi" w:hAnsiTheme="minorHAnsi" w:eastAsiaTheme="minorEastAsia" w:cstheme="minorBidi"/>
      <w:b/>
      <w:bCs/>
      <w:kern w:val="44"/>
      <w:sz w:val="44"/>
      <w:szCs w:val="44"/>
    </w:rPr>
  </w:style>
  <w:style w:type="paragraph" w:customStyle="1" w:styleId="13">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4">
    <w:name w:val="正文文本 (11) + 间距 0 pt"/>
    <w:basedOn w:val="8"/>
    <w:autoRedefine/>
    <w:qFormat/>
    <w:uiPriority w:val="0"/>
    <w:rPr>
      <w:rFonts w:ascii="MingLiU" w:hAnsi="MingLiU" w:eastAsia="MingLiU" w:cs="MingLiU"/>
      <w:b/>
      <w:bCs/>
      <w:color w:val="000000"/>
      <w:spacing w:val="10"/>
      <w:w w:val="100"/>
      <w:position w:val="0"/>
      <w:sz w:val="19"/>
      <w:szCs w:val="19"/>
      <w:shd w:val="clear" w:color="auto" w:fill="FFFFFF"/>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3196</Words>
  <Characters>3303</Characters>
  <Lines>45</Lines>
  <Paragraphs>12</Paragraphs>
  <TotalTime>1</TotalTime>
  <ScaleCrop>false</ScaleCrop>
  <LinksUpToDate>false</LinksUpToDate>
  <CharactersWithSpaces>3315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2021-05-20T02:09:00Z</dcterms:created>
  <dc:creator>sky sod</dc:creator>
  <cp:lastModifiedBy>WPS_1177627572</cp:lastModifiedBy>
  <dcterms:modified xsi:type="dcterms:W3CDTF">2024-05-28T02:01:12Z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072E665D63A34D8BAEE90A460B439062_13</vt:lpwstr>
  </property>
</Properties>
</file>