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宋体" w:hAnsi="宋体" w:eastAsia="方正小标宋_GBK"/>
          <w:color w:val="000000"/>
          <w:sz w:val="44"/>
          <w:szCs w:val="44"/>
        </w:rPr>
      </w:pPr>
      <w:bookmarkStart w:id="0" w:name="_Toc21376"/>
      <w:r>
        <w:rPr>
          <w:rFonts w:hint="eastAsia" w:ascii="宋体" w:hAnsi="宋体" w:eastAsia="方正小标宋_GBK"/>
          <w:color w:val="000000"/>
          <w:sz w:val="44"/>
          <w:szCs w:val="44"/>
        </w:rPr>
        <w:t>湖北省传染病监测预警与应急指挥能力提升项目</w:t>
      </w:r>
      <w:r>
        <w:rPr>
          <w:rFonts w:hint="eastAsia" w:ascii="宋体" w:hAnsi="宋体" w:eastAsia="方正小标宋_GBK"/>
          <w:color w:val="000000"/>
          <w:sz w:val="44"/>
          <w:szCs w:val="44"/>
          <w:lang w:val="en-US" w:eastAsia="zh-CN"/>
        </w:rPr>
        <w:t>第三方测试</w:t>
      </w:r>
      <w:r>
        <w:rPr>
          <w:rFonts w:hint="eastAsia" w:ascii="宋体" w:hAnsi="宋体" w:eastAsia="方正小标宋_GBK"/>
          <w:color w:val="000000"/>
          <w:sz w:val="44"/>
          <w:szCs w:val="44"/>
        </w:rPr>
        <w:t>服务采购需求</w:t>
      </w:r>
    </w:p>
    <w:p>
      <w:pPr>
        <w:adjustRightInd w:val="0"/>
        <w:snapToGrid w:val="0"/>
        <w:jc w:val="center"/>
        <w:rPr>
          <w:rFonts w:hint="eastAsia" w:ascii="宋体" w:hAnsi="宋体" w:eastAsia="方正小标宋_GBK"/>
          <w:color w:val="000000"/>
          <w:sz w:val="44"/>
          <w:szCs w:val="44"/>
        </w:rPr>
      </w:pPr>
    </w:p>
    <w:p>
      <w:pPr>
        <w:adjustRightInd w:val="0"/>
        <w:snapToGrid w:val="0"/>
        <w:spacing w:line="360" w:lineRule="auto"/>
        <w:ind w:left="0" w:leftChars="0" w:firstLine="0" w:firstLineChars="0"/>
        <w:outlineLvl w:val="0"/>
        <w:rPr>
          <w:rFonts w:hint="eastAsia" w:ascii="黑体" w:hAnsi="黑体" w:eastAsia="黑体"/>
          <w:bCs/>
          <w:color w:val="000000"/>
          <w:sz w:val="24"/>
          <w:szCs w:val="28"/>
        </w:rPr>
      </w:pPr>
      <w:r>
        <w:rPr>
          <w:rFonts w:hint="eastAsia" w:ascii="黑体" w:hAnsi="黑体" w:eastAsia="黑体"/>
          <w:bCs/>
          <w:color w:val="000000"/>
          <w:sz w:val="24"/>
          <w:szCs w:val="28"/>
        </w:rPr>
        <w:t>第一部分：供应商资格要求</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1.1应具备《政府采购法》第二十二条第一款规定的条件；</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1.2未被列入“信用中国”或“中国政府采购网”中的失信被执行人、重大税收违法案件当事人名单、政府采购严重违法失信行为记录名单；</w:t>
      </w:r>
    </w:p>
    <w:p>
      <w:pPr>
        <w:adjustRightInd w:val="0"/>
        <w:snapToGrid w:val="0"/>
        <w:spacing w:line="360" w:lineRule="auto"/>
        <w:ind w:firstLine="480" w:firstLineChars="200"/>
        <w:jc w:val="left"/>
        <w:rPr>
          <w:rFonts w:hint="eastAsia" w:ascii="仿宋_GB2312" w:hAnsi="Times New Roman" w:eastAsia="仿宋_GB2312"/>
          <w:color w:val="000000"/>
          <w:sz w:val="24"/>
          <w:szCs w:val="28"/>
          <w:lang w:eastAsia="zh-CN"/>
        </w:rPr>
      </w:pPr>
      <w:r>
        <w:rPr>
          <w:rFonts w:hint="eastAsia" w:ascii="仿宋_GB2312" w:hAnsi="Times New Roman" w:eastAsia="仿宋_GB2312"/>
          <w:color w:val="000000"/>
          <w:sz w:val="24"/>
          <w:szCs w:val="28"/>
        </w:rPr>
        <w:t>1.3具备</w:t>
      </w:r>
      <w:r>
        <w:rPr>
          <w:rFonts w:hint="eastAsia" w:ascii="仿宋_GB2312" w:hAnsi="Times New Roman" w:eastAsia="仿宋_GB2312"/>
          <w:color w:val="000000"/>
          <w:sz w:val="24"/>
          <w:szCs w:val="28"/>
          <w:lang w:val="en-US" w:eastAsia="zh-CN"/>
        </w:rPr>
        <w:t>具有ISO9001资质、高新技术企业证书、二级保密资质</w:t>
      </w:r>
      <w:r>
        <w:rPr>
          <w:rFonts w:hint="eastAsia" w:ascii="仿宋_GB2312" w:hAnsi="Times New Roman" w:eastAsia="仿宋_GB2312"/>
          <w:color w:val="000000"/>
          <w:sz w:val="24"/>
          <w:szCs w:val="28"/>
        </w:rPr>
        <w:t>及合法有效的营业执照、税务登记证及相关证明</w:t>
      </w:r>
      <w:r>
        <w:rPr>
          <w:rFonts w:hint="eastAsia" w:ascii="仿宋_GB2312" w:hAnsi="Times New Roman" w:eastAsia="仿宋_GB2312"/>
          <w:color w:val="000000"/>
          <w:sz w:val="24"/>
          <w:szCs w:val="28"/>
          <w:lang w:eastAsia="zh-CN"/>
        </w:rPr>
        <w:t>。</w:t>
      </w:r>
    </w:p>
    <w:p>
      <w:pPr>
        <w:adjustRightInd w:val="0"/>
        <w:snapToGrid w:val="0"/>
        <w:spacing w:line="360" w:lineRule="auto"/>
        <w:ind w:left="0" w:leftChars="0" w:firstLine="0" w:firstLineChars="0"/>
        <w:jc w:val="left"/>
        <w:outlineLvl w:val="0"/>
        <w:rPr>
          <w:rFonts w:hint="eastAsia" w:ascii="黑体" w:hAnsi="黑体" w:eastAsia="黑体"/>
          <w:bCs/>
          <w:color w:val="000000"/>
          <w:sz w:val="24"/>
          <w:szCs w:val="28"/>
        </w:rPr>
      </w:pPr>
      <w:r>
        <w:rPr>
          <w:rFonts w:hint="eastAsia" w:ascii="黑体" w:hAnsi="黑体" w:eastAsia="黑体"/>
          <w:bCs/>
          <w:color w:val="000000"/>
          <w:sz w:val="24"/>
          <w:szCs w:val="28"/>
        </w:rPr>
        <w:t>第二部分：采购内容</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一、采购内容：</w:t>
      </w:r>
    </w:p>
    <w:tbl>
      <w:tblPr>
        <w:tblStyle w:val="23"/>
        <w:tblpPr w:leftFromText="180" w:rightFromText="180" w:vertAnchor="text" w:horzAnchor="margin" w:tblpXSpec="center" w:tblpY="37"/>
        <w:tblW w:w="9204" w:type="dxa"/>
        <w:jc w:val="center"/>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Layout w:type="autofit"/>
        <w:tblCellMar>
          <w:top w:w="0" w:type="dxa"/>
          <w:left w:w="108" w:type="dxa"/>
          <w:bottom w:w="0" w:type="dxa"/>
          <w:right w:w="108" w:type="dxa"/>
        </w:tblCellMar>
      </w:tblPr>
      <w:tblGrid>
        <w:gridCol w:w="1124"/>
        <w:gridCol w:w="5670"/>
        <w:gridCol w:w="1134"/>
        <w:gridCol w:w="1276"/>
      </w:tblGrid>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11" w:hRule="atLeast"/>
          <w:jc w:val="center"/>
        </w:trPr>
        <w:tc>
          <w:tcPr>
            <w:tcW w:w="112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序号</w:t>
            </w:r>
          </w:p>
        </w:tc>
        <w:tc>
          <w:tcPr>
            <w:tcW w:w="5670"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名称</w:t>
            </w:r>
          </w:p>
        </w:tc>
        <w:tc>
          <w:tcPr>
            <w:tcW w:w="1134"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数量</w:t>
            </w:r>
          </w:p>
        </w:tc>
        <w:tc>
          <w:tcPr>
            <w:tcW w:w="1276" w:type="dxa"/>
            <w:shd w:val="clear" w:color="auto" w:fill="F2F2F2"/>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单位</w:t>
            </w:r>
          </w:p>
        </w:tc>
      </w:tr>
      <w:tr>
        <w:tblPrEx>
          <w:tblBorders>
            <w:top w:val="single" w:color="auto" w:sz="8" w:space="0"/>
            <w:left w:val="single" w:color="auto" w:sz="8" w:space="0"/>
            <w:bottom w:val="single" w:color="auto" w:sz="4"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26" w:hRule="exact"/>
          <w:jc w:val="center"/>
        </w:trPr>
        <w:tc>
          <w:tcPr>
            <w:tcW w:w="1124" w:type="dxa"/>
            <w:shd w:val="clear" w:color="auto" w:fill="auto"/>
            <w:vAlign w:val="center"/>
          </w:tcPr>
          <w:p>
            <w:pPr>
              <w:adjustRightInd w:val="0"/>
              <w:snapToGrid w:val="0"/>
              <w:jc w:val="center"/>
              <w:rPr>
                <w:rFonts w:ascii="仿宋_GB2312" w:eastAsia="仿宋_GB2312"/>
                <w:sz w:val="24"/>
                <w:szCs w:val="28"/>
              </w:rPr>
            </w:pPr>
            <w:r>
              <w:rPr>
                <w:rFonts w:hint="eastAsia" w:ascii="仿宋_GB2312" w:eastAsia="仿宋_GB2312"/>
                <w:sz w:val="24"/>
                <w:szCs w:val="28"/>
              </w:rPr>
              <w:t>1</w:t>
            </w:r>
          </w:p>
        </w:tc>
        <w:tc>
          <w:tcPr>
            <w:tcW w:w="5670" w:type="dxa"/>
            <w:shd w:val="clear" w:color="auto" w:fill="auto"/>
            <w:vAlign w:val="center"/>
          </w:tcPr>
          <w:p>
            <w:pPr>
              <w:adjustRightInd w:val="0"/>
              <w:snapToGrid w:val="0"/>
              <w:jc w:val="left"/>
              <w:rPr>
                <w:rFonts w:ascii="仿宋_GB2312" w:eastAsia="仿宋_GB2312"/>
                <w:sz w:val="24"/>
                <w:szCs w:val="28"/>
              </w:rPr>
            </w:pPr>
            <w:r>
              <w:rPr>
                <w:rFonts w:hint="eastAsia" w:ascii="仿宋_GB2312" w:eastAsia="仿宋_GB2312"/>
                <w:sz w:val="24"/>
                <w:szCs w:val="28"/>
              </w:rPr>
              <w:t>湖北省传染病监测预警与应急指挥能力提升项目</w:t>
            </w:r>
            <w:r>
              <w:rPr>
                <w:rFonts w:hint="eastAsia" w:ascii="仿宋_GB2312" w:eastAsia="仿宋_GB2312"/>
                <w:sz w:val="24"/>
                <w:szCs w:val="28"/>
                <w:lang w:val="en-US" w:eastAsia="zh-CN"/>
              </w:rPr>
              <w:t>第三方测试</w:t>
            </w:r>
            <w:r>
              <w:rPr>
                <w:rFonts w:hint="eastAsia" w:ascii="仿宋_GB2312" w:eastAsia="仿宋_GB2312"/>
                <w:sz w:val="24"/>
                <w:szCs w:val="28"/>
              </w:rPr>
              <w:t>服务</w:t>
            </w:r>
          </w:p>
        </w:tc>
        <w:tc>
          <w:tcPr>
            <w:tcW w:w="1134"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1</w:t>
            </w:r>
          </w:p>
        </w:tc>
        <w:tc>
          <w:tcPr>
            <w:tcW w:w="1276" w:type="dxa"/>
            <w:shd w:val="clear" w:color="auto" w:fill="auto"/>
            <w:vAlign w:val="center"/>
          </w:tcPr>
          <w:p>
            <w:pPr>
              <w:adjustRightInd w:val="0"/>
              <w:snapToGrid w:val="0"/>
              <w:spacing w:line="360" w:lineRule="auto"/>
              <w:jc w:val="center"/>
              <w:rPr>
                <w:rFonts w:ascii="仿宋_GB2312" w:eastAsia="仿宋_GB2312"/>
                <w:sz w:val="24"/>
                <w:szCs w:val="28"/>
              </w:rPr>
            </w:pPr>
            <w:r>
              <w:rPr>
                <w:rFonts w:hint="eastAsia" w:ascii="仿宋_GB2312" w:eastAsia="仿宋_GB2312"/>
                <w:sz w:val="24"/>
                <w:szCs w:val="28"/>
              </w:rPr>
              <w:t>项</w:t>
            </w:r>
          </w:p>
        </w:tc>
      </w:tr>
    </w:tbl>
    <w:p>
      <w:pPr>
        <w:adjustRightInd w:val="0"/>
        <w:snapToGrid w:val="0"/>
        <w:spacing w:beforeLines="100" w:line="360" w:lineRule="auto"/>
        <w:ind w:firstLine="480" w:firstLineChars="200"/>
        <w:jc w:val="left"/>
        <w:outlineLvl w:val="1"/>
        <w:rPr>
          <w:rFonts w:ascii="黑体" w:hAnsi="黑体" w:eastAsia="黑体"/>
          <w:color w:val="000000"/>
          <w:sz w:val="24"/>
          <w:szCs w:val="28"/>
          <w:highlight w:val="none"/>
        </w:rPr>
      </w:pPr>
      <w:r>
        <w:rPr>
          <w:rFonts w:hint="eastAsia" w:ascii="黑体" w:hAnsi="黑体" w:eastAsia="黑体"/>
          <w:color w:val="000000"/>
          <w:sz w:val="24"/>
          <w:szCs w:val="28"/>
          <w:highlight w:val="none"/>
        </w:rPr>
        <w:t>二、采购预算：</w:t>
      </w:r>
      <w:r>
        <w:rPr>
          <w:rFonts w:hint="eastAsia" w:ascii="仿宋_GB2312" w:hAnsi="Times New Roman" w:eastAsia="仿宋_GB2312"/>
          <w:color w:val="000000"/>
          <w:sz w:val="24"/>
          <w:szCs w:val="28"/>
          <w:highlight w:val="none"/>
          <w:lang w:val="en-US" w:eastAsia="zh-CN"/>
        </w:rPr>
        <w:t>34</w:t>
      </w:r>
      <w:r>
        <w:rPr>
          <w:rFonts w:hint="eastAsia" w:ascii="仿宋_GB2312" w:hAnsi="Times New Roman" w:eastAsia="仿宋_GB2312"/>
          <w:color w:val="000000"/>
          <w:sz w:val="24"/>
          <w:szCs w:val="28"/>
          <w:highlight w:val="none"/>
        </w:rPr>
        <w:t>万元。</w:t>
      </w:r>
      <w:r>
        <w:rPr>
          <w:rFonts w:hint="eastAsia" w:ascii="黑体" w:hAnsi="黑体" w:eastAsia="黑体"/>
          <w:color w:val="000000"/>
          <w:sz w:val="24"/>
          <w:szCs w:val="28"/>
          <w:highlight w:val="none"/>
        </w:rPr>
        <w:t xml:space="preserve"> </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三、交付时间、地点</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3.1交付时间：</w:t>
      </w:r>
      <w:r>
        <w:rPr>
          <w:rFonts w:hint="eastAsia" w:ascii="仿宋_GB2312" w:hAnsi="Times New Roman" w:eastAsia="仿宋_GB2312"/>
          <w:color w:val="000000"/>
          <w:sz w:val="24"/>
          <w:szCs w:val="28"/>
          <w:lang w:val="en-US" w:eastAsia="zh-CN"/>
        </w:rPr>
        <w:t>从合同签订之日起至项目验收合格止</w:t>
      </w:r>
      <w:r>
        <w:rPr>
          <w:rFonts w:hint="eastAsia" w:ascii="仿宋" w:hAnsi="仿宋" w:eastAsia="仿宋"/>
          <w:sz w:val="24"/>
          <w:szCs w:val="20"/>
        </w:rPr>
        <w:t>。</w:t>
      </w:r>
    </w:p>
    <w:p>
      <w:pPr>
        <w:adjustRightInd w:val="0"/>
        <w:snapToGrid w:val="0"/>
        <w:spacing w:line="360" w:lineRule="auto"/>
        <w:ind w:firstLine="480" w:firstLineChars="200"/>
        <w:jc w:val="left"/>
        <w:rPr>
          <w:rFonts w:ascii="仿宋_GB2312" w:hAnsi="Times New Roman" w:eastAsia="仿宋_GB2312"/>
          <w:color w:val="000000"/>
          <w:sz w:val="24"/>
          <w:szCs w:val="28"/>
        </w:rPr>
      </w:pPr>
      <w:r>
        <w:rPr>
          <w:rFonts w:hint="eastAsia" w:ascii="仿宋_GB2312" w:hAnsi="Times New Roman" w:eastAsia="仿宋_GB2312"/>
          <w:color w:val="000000"/>
          <w:sz w:val="24"/>
          <w:szCs w:val="28"/>
        </w:rPr>
        <w:t>3.2交付地点：采购人指定地点。</w:t>
      </w:r>
    </w:p>
    <w:p>
      <w:pPr>
        <w:adjustRightInd w:val="0"/>
        <w:snapToGrid w:val="0"/>
        <w:spacing w:line="360" w:lineRule="auto"/>
        <w:ind w:firstLine="480" w:firstLineChars="200"/>
        <w:jc w:val="left"/>
        <w:outlineLvl w:val="1"/>
        <w:rPr>
          <w:rFonts w:ascii="黑体" w:hAnsi="黑体" w:eastAsia="黑体"/>
          <w:color w:val="000000"/>
          <w:sz w:val="24"/>
          <w:szCs w:val="28"/>
        </w:rPr>
      </w:pPr>
      <w:r>
        <w:rPr>
          <w:rFonts w:hint="eastAsia" w:ascii="黑体" w:hAnsi="黑体" w:eastAsia="黑体"/>
          <w:color w:val="000000"/>
          <w:sz w:val="24"/>
          <w:szCs w:val="28"/>
        </w:rPr>
        <w:t>四、采购内容及要求</w:t>
      </w:r>
    </w:p>
    <w:p>
      <w:pPr>
        <w:adjustRightInd w:val="0"/>
        <w:snapToGrid w:val="0"/>
        <w:spacing w:line="360" w:lineRule="auto"/>
        <w:ind w:firstLine="482" w:firstLineChars="200"/>
        <w:outlineLvl w:val="2"/>
        <w:rPr>
          <w:rFonts w:ascii="仿宋_GB2312" w:hAnsi="Times New Roman" w:eastAsia="仿宋_GB2312"/>
          <w:b/>
          <w:bCs/>
          <w:color w:val="000000"/>
          <w:sz w:val="24"/>
          <w:szCs w:val="28"/>
        </w:rPr>
      </w:pPr>
      <w:r>
        <w:rPr>
          <w:rFonts w:hint="eastAsia" w:ascii="仿宋_GB2312" w:hAnsi="Times New Roman" w:eastAsia="仿宋_GB2312"/>
          <w:b/>
          <w:bCs/>
          <w:color w:val="000000"/>
          <w:sz w:val="24"/>
          <w:szCs w:val="28"/>
        </w:rPr>
        <w:t>4.1</w:t>
      </w:r>
      <w:bookmarkStart w:id="1" w:name="_Toc11103586"/>
      <w:r>
        <w:rPr>
          <w:rFonts w:hint="eastAsia" w:ascii="仿宋_GB2312" w:hAnsi="Times New Roman" w:eastAsia="仿宋_GB2312"/>
          <w:b/>
          <w:bCs/>
          <w:color w:val="000000"/>
          <w:sz w:val="24"/>
          <w:szCs w:val="28"/>
        </w:rPr>
        <w:t>项目</w:t>
      </w:r>
      <w:bookmarkEnd w:id="1"/>
      <w:r>
        <w:rPr>
          <w:rFonts w:hint="eastAsia" w:ascii="仿宋_GB2312" w:hAnsi="Times New Roman" w:eastAsia="仿宋_GB2312"/>
          <w:b/>
          <w:bCs/>
          <w:color w:val="000000"/>
          <w:sz w:val="24"/>
          <w:szCs w:val="28"/>
        </w:rPr>
        <w:t>概况</w:t>
      </w:r>
    </w:p>
    <w:p>
      <w:pPr>
        <w:adjustRightInd w:val="0"/>
        <w:snapToGrid w:val="0"/>
        <w:spacing w:line="360" w:lineRule="auto"/>
        <w:ind w:firstLine="482"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w:t>
      </w:r>
      <w:r>
        <w:rPr>
          <w:rFonts w:ascii="仿宋_GB2312" w:hAnsi="Times New Roman" w:eastAsia="仿宋_GB2312"/>
          <w:b/>
          <w:color w:val="000000"/>
          <w:sz w:val="24"/>
          <w:szCs w:val="28"/>
        </w:rPr>
        <w:t>.1.1</w:t>
      </w:r>
      <w:r>
        <w:rPr>
          <w:rFonts w:hint="eastAsia" w:ascii="仿宋_GB2312" w:hAnsi="Times New Roman" w:eastAsia="仿宋_GB2312"/>
          <w:b/>
          <w:color w:val="000000"/>
          <w:sz w:val="24"/>
          <w:szCs w:val="28"/>
        </w:rPr>
        <w:t>项目简述</w:t>
      </w:r>
    </w:p>
    <w:p>
      <w:pPr>
        <w:adjustRightInd w:val="0"/>
        <w:snapToGrid w:val="0"/>
        <w:spacing w:line="360" w:lineRule="auto"/>
        <w:ind w:firstLine="480" w:firstLineChars="200"/>
        <w:rPr>
          <w:rFonts w:ascii="仿宋_GB2312" w:eastAsia="仿宋_GB2312"/>
          <w:sz w:val="24"/>
          <w:szCs w:val="28"/>
        </w:rPr>
      </w:pPr>
      <w:r>
        <w:rPr>
          <w:rFonts w:hint="eastAsia" w:ascii="仿宋_GB2312" w:eastAsia="仿宋_GB2312"/>
          <w:sz w:val="24"/>
          <w:szCs w:val="28"/>
        </w:rPr>
        <w:t>本项目为中央转移支付省统筹区域传染病监测预警与应急指挥能力提升项目，项目涉及我省的建设目标和建设内容为：省统筹完成全省二级及以上医疗机构数据自动采集、标化和上传，建立国家-省-市-县数据采集、传输和治理通路，保障数据质量；建设湖北省传染病病原监测信息系统；市县区级疾控机构完成国产密码应用、网络安全设备升级、视频会议设备升级；提升湖北省传染病监测预警的数据分析与决策应用。</w:t>
      </w:r>
    </w:p>
    <w:p>
      <w:pPr>
        <w:adjustRightInd w:val="0"/>
        <w:snapToGrid w:val="0"/>
        <w:spacing w:line="360" w:lineRule="auto"/>
        <w:ind w:firstLine="482" w:firstLineChars="200"/>
        <w:outlineLvl w:val="3"/>
        <w:rPr>
          <w:rFonts w:ascii="仿宋_GB2312" w:hAnsi="Times New Roman" w:eastAsia="仿宋_GB2312"/>
          <w:b/>
          <w:color w:val="000000"/>
          <w:sz w:val="24"/>
          <w:szCs w:val="28"/>
        </w:rPr>
      </w:pPr>
      <w:r>
        <w:rPr>
          <w:rFonts w:hint="eastAsia" w:ascii="仿宋_GB2312" w:hAnsi="Times New Roman" w:eastAsia="仿宋_GB2312"/>
          <w:b/>
          <w:color w:val="000000"/>
          <w:sz w:val="24"/>
          <w:szCs w:val="28"/>
        </w:rPr>
        <w:t>4</w:t>
      </w:r>
      <w:r>
        <w:rPr>
          <w:rFonts w:ascii="仿宋_GB2312" w:hAnsi="Times New Roman" w:eastAsia="仿宋_GB2312"/>
          <w:b/>
          <w:color w:val="000000"/>
          <w:sz w:val="24"/>
          <w:szCs w:val="28"/>
        </w:rPr>
        <w:t>.1.2建设内容和规模</w:t>
      </w:r>
      <w:r>
        <w:rPr>
          <w:rFonts w:hint="eastAsia" w:ascii="仿宋_GB2312" w:hAnsi="Times New Roman" w:eastAsia="仿宋_GB2312"/>
          <w:b/>
          <w:color w:val="000000"/>
          <w:sz w:val="24"/>
          <w:szCs w:val="28"/>
        </w:rPr>
        <w:t xml:space="preserve"> </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本项目数据采集和通路建设范围覆盖</w:t>
      </w:r>
      <w:r>
        <w:rPr>
          <w:rFonts w:hint="eastAsia" w:ascii="仿宋_GB2312" w:hAnsi="Times New Roman" w:eastAsia="仿宋_GB2312"/>
          <w:color w:val="000000"/>
          <w:sz w:val="24"/>
          <w:szCs w:val="28"/>
          <w:lang w:val="en-US" w:eastAsia="zh-CN"/>
        </w:rPr>
        <w:t>全省412家二级及以上公立医疗机构（含部分传染病报卡量较多的民营医疗机构和基层医疗卫生机构），包括省本级医疗机构和市州县级医疗机构。通过数据采集工具，联通医疗机构镜像数据库，建立实时的数据采集机制，并通过数据治理转化为标准数</w:t>
      </w:r>
      <w:r>
        <w:rPr>
          <w:rFonts w:hint="eastAsia" w:ascii="仿宋_GB2312" w:hAnsi="Times New Roman" w:eastAsia="仿宋_GB2312"/>
          <w:color w:val="000000"/>
          <w:sz w:val="24"/>
          <w:szCs w:val="28"/>
        </w:rPr>
        <w:t>据，上传国家平台和省健康医疗大数据中心，同时将回流的数据实时传输至医疗机构，实现智能比对、排查、核实、修订、上报闭环。</w:t>
      </w:r>
    </w:p>
    <w:p>
      <w:pPr>
        <w:adjustRightInd w:val="0"/>
        <w:snapToGrid w:val="0"/>
        <w:spacing w:line="360" w:lineRule="auto"/>
        <w:ind w:firstLine="480" w:firstLineChars="200"/>
        <w:rPr>
          <w:rFonts w:hint="eastAsia"/>
          <w:lang w:val="en-US" w:eastAsia="zh-CN"/>
        </w:rPr>
      </w:pPr>
      <w:r>
        <w:rPr>
          <w:rFonts w:hint="eastAsia" w:ascii="仿宋_GB2312" w:hAnsi="Times New Roman" w:eastAsia="仿宋_GB2312"/>
          <w:color w:val="000000"/>
          <w:sz w:val="24"/>
          <w:szCs w:val="28"/>
        </w:rPr>
        <w:t>覆盖全省各级疾控机构、二级以上公立医疗机构，实现病原检测结果数据100%接入；逐步接入采</w:t>
      </w:r>
      <w:r>
        <w:rPr>
          <w:rFonts w:hint="eastAsia" w:ascii="仿宋_GB2312" w:hAnsi="Times New Roman" w:eastAsia="仿宋_GB2312"/>
          <w:color w:val="000000"/>
          <w:sz w:val="24"/>
          <w:szCs w:val="28"/>
          <w:lang w:val="en-US" w:eastAsia="zh-CN"/>
        </w:rPr>
        <w:t>供血机构、高等院校、科研院所、第三方实验室等机构病</w:t>
      </w:r>
      <w:r>
        <w:rPr>
          <w:rFonts w:hint="eastAsia" w:ascii="仿宋_GB2312" w:hAnsi="Times New Roman" w:eastAsia="仿宋_GB2312"/>
          <w:color w:val="000000"/>
          <w:sz w:val="24"/>
          <w:szCs w:val="28"/>
          <w:highlight w:val="none"/>
          <w:lang w:val="en-US" w:eastAsia="zh-CN"/>
        </w:rPr>
        <w:t>原检测结果数据，接入率不低于50%</w:t>
      </w:r>
      <w:r>
        <w:rPr>
          <w:rFonts w:hint="eastAsia" w:ascii="仿宋_GB2312" w:hAnsi="Times New Roman" w:eastAsia="仿宋_GB2312"/>
          <w:color w:val="000000"/>
          <w:sz w:val="24"/>
          <w:szCs w:val="28"/>
          <w:highlight w:val="none"/>
        </w:rPr>
        <w:t>。</w:t>
      </w:r>
      <w:r>
        <w:rPr>
          <w:rFonts w:hint="eastAsia" w:ascii="仿宋_GB2312" w:hAnsi="Times New Roman" w:eastAsia="仿宋_GB2312"/>
          <w:color w:val="000000" w:themeColor="text1"/>
          <w:sz w:val="24"/>
          <w:szCs w:val="28"/>
          <w:highlight w:val="none"/>
          <w14:textFill>
            <w14:solidFill>
              <w14:schemeClr w14:val="tx1"/>
            </w14:solidFill>
          </w14:textFill>
        </w:rPr>
        <w:t>实现病原检测全流程信息化管理、建设统一、标准化的病原信息管理数据资源体系。</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一、标准化的病原信息管理数据资源体系。</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1、采集工具</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根据国家、湖北省传染病监测预警数据采集需求，完成数据采集工具的开发、部署；基于采集工具实现412家二级以上医疗机构数据采集，实现同构化、标准化数据治理，完成医疗机构源头数据向国家平台、省健康医疗大数据中心的数据上传。</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2</w:t>
      </w:r>
      <w:r>
        <w:rPr>
          <w:rFonts w:hint="eastAsia" w:ascii="仿宋_GB2312" w:hAnsi="Times New Roman" w:eastAsia="仿宋_GB2312"/>
          <w:color w:val="000000"/>
          <w:sz w:val="24"/>
          <w:szCs w:val="28"/>
          <w:lang w:eastAsia="zh-CN"/>
        </w:rPr>
        <w:t>、</w:t>
      </w:r>
      <w:r>
        <w:rPr>
          <w:rFonts w:hint="eastAsia" w:ascii="仿宋_GB2312" w:hAnsi="Times New Roman" w:eastAsia="仿宋_GB2312"/>
          <w:color w:val="000000"/>
          <w:sz w:val="24"/>
          <w:szCs w:val="28"/>
        </w:rPr>
        <w:t>省级多模态系统</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完成省级多模态系统开发、部署；基于省级多模态系统完成全省412家医疗机构源头数据汇聚、映射、转化、清洗、质控、术语标化，归集到省健康医疗大数据中心，形成数据结构统一、术语标准统一的省级标准数据库。</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省级多模态系统利用大数据技术，对医疗机构上传的数据进行治理、质控、分析核查，对发现有质量问题数据、传染病监测待核实感知异常数据，回流下发到医疗机构。</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数据上传至省健康医疗大数据中心，通过大数据中心已有数据通路完成与相关委办局、第三方机构的数据对接，实现横向的互联互通，优化完善与医保、公安、民政等相关部门传染病监测预警相关数据交换共享。</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3</w:t>
      </w:r>
      <w:r>
        <w:rPr>
          <w:rFonts w:hint="eastAsia" w:ascii="仿宋_GB2312" w:hAnsi="Times New Roman" w:eastAsia="仿宋_GB2312"/>
          <w:color w:val="000000"/>
          <w:sz w:val="24"/>
          <w:szCs w:val="28"/>
          <w:lang w:eastAsia="zh-CN"/>
        </w:rPr>
        <w:t>、</w:t>
      </w:r>
      <w:r>
        <w:rPr>
          <w:rFonts w:hint="eastAsia" w:ascii="仿宋_GB2312" w:hAnsi="Times New Roman" w:eastAsia="仿宋_GB2312"/>
          <w:color w:val="000000"/>
          <w:sz w:val="24"/>
          <w:szCs w:val="28"/>
        </w:rPr>
        <w:t>传染病病原监测信息系统</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建设样本采集、转运、接收、初筛、确证、复核等功能及全流程数据质控，实现病原检测全流程信息化管理。</w:t>
      </w:r>
    </w:p>
    <w:p>
      <w:pPr>
        <w:adjustRightInd w:val="0"/>
        <w:snapToGrid w:val="0"/>
        <w:spacing w:line="360" w:lineRule="auto"/>
        <w:ind w:firstLine="480" w:firstLineChars="200"/>
        <w:rPr>
          <w:rFonts w:hint="eastAsia" w:ascii="仿宋_GB2312" w:hAnsi="Times New Roman" w:eastAsia="仿宋_GB2312"/>
          <w:color w:val="000000"/>
          <w:sz w:val="24"/>
          <w:szCs w:val="28"/>
        </w:rPr>
      </w:pPr>
      <w:r>
        <w:rPr>
          <w:rFonts w:hint="eastAsia" w:ascii="仿宋_GB2312" w:hAnsi="Times New Roman" w:eastAsia="仿宋_GB2312"/>
          <w:color w:val="000000"/>
          <w:sz w:val="24"/>
          <w:szCs w:val="28"/>
        </w:rPr>
        <w:t>建设统一、标准化的病原信息管理数据资源体系，规范病原检测数据标准和数据质量。业务层面对临床标本、环境样本、生物样本、各类病原体等进行标准化管理；管理层面对各类机构、用户、权限实行标准化管理。</w:t>
      </w:r>
    </w:p>
    <w:p>
      <w:pPr>
        <w:adjustRightInd w:val="0"/>
        <w:snapToGrid w:val="0"/>
        <w:spacing w:line="360" w:lineRule="auto"/>
        <w:ind w:firstLine="480" w:firstLineChars="200"/>
        <w:rPr>
          <w:rFonts w:hint="eastAsia" w:ascii="仿宋_GB2312" w:hAnsi="Times New Roman" w:eastAsia="仿宋_GB2312"/>
          <w:color w:val="000000"/>
          <w:sz w:val="24"/>
          <w:szCs w:val="28"/>
          <w:lang w:eastAsia="zh-CN"/>
        </w:rPr>
      </w:pPr>
      <w:r>
        <w:rPr>
          <w:rFonts w:hint="eastAsia" w:ascii="仿宋_GB2312" w:hAnsi="Times New Roman" w:eastAsia="仿宋_GB2312"/>
          <w:color w:val="000000"/>
          <w:sz w:val="24"/>
          <w:szCs w:val="28"/>
        </w:rPr>
        <w:t>利用大数据可视化的分析手段，实现对病原检测结果的态势分析和核心指标（如病例采样率、各类病原检出率、病原耐药情况、采样及时率等）的动态统计分析，对疫情或事件的追踪分析、阳性病例时空分布分析、重点病原体的监测预警等功能，建设移动端应用，帮助行政管理部门第一时间掌握病原监测及预警信息</w:t>
      </w:r>
      <w:r>
        <w:rPr>
          <w:rFonts w:hint="eastAsia" w:ascii="仿宋_GB2312" w:hAnsi="Times New Roman" w:eastAsia="仿宋_GB2312"/>
          <w:color w:val="000000"/>
          <w:sz w:val="24"/>
          <w:szCs w:val="28"/>
          <w:lang w:eastAsia="zh-CN"/>
        </w:rPr>
        <w:t>。</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4、医疗机构本地数据治理服务</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为保障数据采集多源同质，避免各家医疗机构自行数据转标工作存在的认知理解不同导致数据质量不均，同时为降低医疗机构工作负担，我省统筹为412家医疗机构提供数据同构化、数据标准化服务，完成数据标准化转换工作，为国家平台、省平台提供高质量数据支撑。各医疗机构完成实时镜像库建设，将采集所需生产库原始库表通过技术手段同步到镜像库中，由项目承建商完成医疗机构库表、诊断编码、药品编码、检验检查项目等表、字段的标准转换工作，由医疗机构编码、字典转换为国家标准编码、字典，上传（提供给）国家前置软件和省级多模态系统。</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5</w:t>
      </w:r>
      <w:r>
        <w:rPr>
          <w:rFonts w:hint="eastAsia" w:ascii="仿宋_GB2312" w:hAnsi="Times New Roman" w:eastAsia="仿宋_GB2312"/>
          <w:color w:val="000000"/>
          <w:sz w:val="24"/>
          <w:szCs w:val="28"/>
          <w:lang w:val="en-US" w:eastAsia="zh-CN"/>
        </w:rPr>
        <w:t>、</w:t>
      </w:r>
      <w:r>
        <w:rPr>
          <w:rFonts w:hint="default" w:ascii="仿宋_GB2312" w:hAnsi="Times New Roman" w:eastAsia="仿宋_GB2312"/>
          <w:color w:val="000000"/>
          <w:sz w:val="24"/>
          <w:szCs w:val="28"/>
          <w:lang w:val="en-US" w:eastAsia="zh-CN"/>
        </w:rPr>
        <w:t>数据分析与决策能力提升</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数据分析与决策能力提升基于治理后的全量标化数据，利用大数据技术和人工智能技术，</w:t>
      </w:r>
      <w:r>
        <w:rPr>
          <w:rFonts w:hint="eastAsia" w:ascii="仿宋_GB2312" w:hAnsi="Times New Roman" w:eastAsia="仿宋_GB2312"/>
          <w:color w:val="000000"/>
          <w:sz w:val="24"/>
          <w:szCs w:val="28"/>
          <w:lang w:val="en-US" w:eastAsia="zh-CN"/>
        </w:rPr>
        <w:t>进一步优化模型算法和预警预测规则，提升</w:t>
      </w:r>
      <w:r>
        <w:rPr>
          <w:rFonts w:hint="default" w:ascii="仿宋_GB2312" w:hAnsi="Times New Roman" w:eastAsia="仿宋_GB2312"/>
          <w:color w:val="000000"/>
          <w:sz w:val="24"/>
          <w:szCs w:val="28"/>
          <w:lang w:val="en-US" w:eastAsia="zh-CN"/>
        </w:rPr>
        <w:t>自动收集、整理、融合分析多维数据</w:t>
      </w:r>
      <w:r>
        <w:rPr>
          <w:rFonts w:hint="eastAsia" w:ascii="仿宋_GB2312" w:hAnsi="Times New Roman" w:eastAsia="仿宋_GB2312"/>
          <w:color w:val="000000"/>
          <w:sz w:val="24"/>
          <w:szCs w:val="28"/>
          <w:lang w:val="en-US" w:eastAsia="zh-CN"/>
        </w:rPr>
        <w:t>能力</w:t>
      </w:r>
      <w:r>
        <w:rPr>
          <w:rFonts w:hint="default" w:ascii="仿宋_GB2312" w:hAnsi="Times New Roman" w:eastAsia="仿宋_GB2312"/>
          <w:color w:val="000000"/>
          <w:sz w:val="24"/>
          <w:szCs w:val="28"/>
          <w:lang w:val="en-US" w:eastAsia="zh-CN"/>
        </w:rPr>
        <w:t>，提升传染病监测预警</w:t>
      </w:r>
      <w:r>
        <w:rPr>
          <w:rFonts w:hint="eastAsia" w:ascii="仿宋_GB2312" w:hAnsi="Times New Roman" w:eastAsia="仿宋_GB2312"/>
          <w:color w:val="000000"/>
          <w:sz w:val="24"/>
          <w:szCs w:val="28"/>
          <w:lang w:val="en-US" w:eastAsia="zh-CN"/>
        </w:rPr>
        <w:t>预测智慧化预警多点触发和</w:t>
      </w:r>
      <w:r>
        <w:rPr>
          <w:rFonts w:hint="default" w:ascii="仿宋_GB2312" w:hAnsi="Times New Roman" w:eastAsia="仿宋_GB2312"/>
          <w:color w:val="000000"/>
          <w:sz w:val="24"/>
          <w:szCs w:val="28"/>
          <w:lang w:val="en-US" w:eastAsia="zh-CN"/>
        </w:rPr>
        <w:t>综合态势感知</w:t>
      </w:r>
      <w:r>
        <w:rPr>
          <w:rFonts w:hint="eastAsia" w:ascii="仿宋_GB2312" w:hAnsi="Times New Roman" w:eastAsia="仿宋_GB2312"/>
          <w:color w:val="000000"/>
          <w:sz w:val="24"/>
          <w:szCs w:val="28"/>
          <w:lang w:val="en-US" w:eastAsia="zh-CN"/>
        </w:rPr>
        <w:t>及数据呈现</w:t>
      </w:r>
      <w:r>
        <w:rPr>
          <w:rFonts w:hint="default" w:ascii="仿宋_GB2312" w:hAnsi="Times New Roman" w:eastAsia="仿宋_GB2312"/>
          <w:color w:val="000000"/>
          <w:sz w:val="24"/>
          <w:szCs w:val="28"/>
          <w:lang w:val="en-US" w:eastAsia="zh-CN"/>
        </w:rPr>
        <w:t>能力。实现对医院数据源端数据采集链路全面监控。</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通过数据中心，</w:t>
      </w:r>
      <w:r>
        <w:rPr>
          <w:rFonts w:hint="eastAsia" w:ascii="仿宋_GB2312" w:hAnsi="Times New Roman" w:eastAsia="仿宋_GB2312"/>
          <w:color w:val="000000"/>
          <w:sz w:val="24"/>
          <w:szCs w:val="28"/>
          <w:lang w:val="en-US" w:eastAsia="zh-CN"/>
        </w:rPr>
        <w:t>建立数据质控体系，</w:t>
      </w:r>
      <w:r>
        <w:rPr>
          <w:rFonts w:hint="default" w:ascii="仿宋_GB2312" w:hAnsi="Times New Roman" w:eastAsia="仿宋_GB2312"/>
          <w:color w:val="000000"/>
          <w:sz w:val="24"/>
          <w:szCs w:val="28"/>
          <w:lang w:val="en-US" w:eastAsia="zh-CN"/>
        </w:rPr>
        <w:t>可实时监控每个医院数据源端数据采集情况，传输和存储情况，采集链路的作业情况，采集异常信息情况，数据源端系统运行情况等</w:t>
      </w:r>
      <w:r>
        <w:rPr>
          <w:rFonts w:hint="eastAsia" w:ascii="仿宋_GB2312" w:hAnsi="Times New Roman" w:eastAsia="仿宋_GB2312"/>
          <w:color w:val="000000"/>
          <w:sz w:val="24"/>
          <w:szCs w:val="28"/>
          <w:lang w:val="en-US" w:eastAsia="zh-CN"/>
        </w:rPr>
        <w:t>，并于</w:t>
      </w:r>
      <w:r>
        <w:rPr>
          <w:rFonts w:hint="default" w:ascii="仿宋_GB2312" w:hAnsi="Times New Roman" w:eastAsia="仿宋_GB2312"/>
          <w:color w:val="000000"/>
          <w:sz w:val="24"/>
          <w:szCs w:val="28"/>
          <w:lang w:val="en-US" w:eastAsia="zh-CN"/>
        </w:rPr>
        <w:t>24</w:t>
      </w:r>
      <w:r>
        <w:rPr>
          <w:rFonts w:hint="eastAsia" w:ascii="仿宋_GB2312" w:hAnsi="Times New Roman" w:eastAsia="仿宋_GB2312"/>
          <w:color w:val="000000"/>
          <w:sz w:val="24"/>
          <w:szCs w:val="28"/>
          <w:lang w:val="en-US" w:eastAsia="zh-CN"/>
        </w:rPr>
        <w:t>小时内解决异常值。</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通过智能驾驶舱，以大数据可视化方式，</w:t>
      </w:r>
      <w:r>
        <w:rPr>
          <w:rFonts w:hint="eastAsia" w:ascii="仿宋_GB2312" w:hAnsi="Times New Roman" w:eastAsia="仿宋_GB2312"/>
          <w:color w:val="000000"/>
          <w:sz w:val="24"/>
          <w:szCs w:val="28"/>
          <w:lang w:val="en-US" w:eastAsia="zh-CN"/>
        </w:rPr>
        <w:t>对省统筹平台主题视图进行优化、迭代和更新，并能根据疫情防控需要，随时定制和自动生成</w:t>
      </w:r>
      <w:r>
        <w:rPr>
          <w:rFonts w:hint="default" w:ascii="仿宋_GB2312" w:hAnsi="Times New Roman" w:eastAsia="仿宋_GB2312"/>
          <w:color w:val="000000"/>
          <w:sz w:val="24"/>
          <w:szCs w:val="28"/>
          <w:lang w:val="en-US" w:eastAsia="zh-CN"/>
        </w:rPr>
        <w:t>各类主题视图，对病例</w:t>
      </w:r>
      <w:r>
        <w:rPr>
          <w:rFonts w:hint="eastAsia" w:ascii="仿宋_GB2312" w:hAnsi="Times New Roman" w:eastAsia="仿宋_GB2312"/>
          <w:color w:val="000000"/>
          <w:sz w:val="24"/>
          <w:szCs w:val="28"/>
          <w:lang w:val="en-US" w:eastAsia="zh-CN"/>
        </w:rPr>
        <w:t>分布、疫情趋势、传播途径及</w:t>
      </w:r>
      <w:r>
        <w:rPr>
          <w:rFonts w:hint="default" w:ascii="仿宋_GB2312" w:hAnsi="Times New Roman" w:eastAsia="仿宋_GB2312"/>
          <w:color w:val="000000"/>
          <w:sz w:val="24"/>
          <w:szCs w:val="28"/>
          <w:lang w:val="en-US" w:eastAsia="zh-CN"/>
        </w:rPr>
        <w:t>检查检验、</w:t>
      </w:r>
      <w:r>
        <w:rPr>
          <w:rFonts w:hint="eastAsia" w:ascii="仿宋_GB2312" w:hAnsi="Times New Roman" w:eastAsia="仿宋_GB2312"/>
          <w:color w:val="000000"/>
          <w:sz w:val="24"/>
          <w:szCs w:val="28"/>
          <w:lang w:val="en-US" w:eastAsia="zh-CN"/>
        </w:rPr>
        <w:t>临床症状、</w:t>
      </w:r>
      <w:r>
        <w:rPr>
          <w:rFonts w:hint="default" w:ascii="仿宋_GB2312" w:hAnsi="Times New Roman" w:eastAsia="仿宋_GB2312"/>
          <w:color w:val="000000"/>
          <w:sz w:val="24"/>
          <w:szCs w:val="28"/>
          <w:lang w:val="en-US" w:eastAsia="zh-CN"/>
        </w:rPr>
        <w:t>诊断、流调、治疗、随访、转归等业务数据进行全方位、多角度的</w:t>
      </w:r>
      <w:r>
        <w:rPr>
          <w:rFonts w:hint="eastAsia" w:ascii="仿宋_GB2312" w:hAnsi="Times New Roman" w:eastAsia="仿宋_GB2312"/>
          <w:color w:val="000000"/>
          <w:sz w:val="24"/>
          <w:szCs w:val="28"/>
          <w:lang w:val="en-US" w:eastAsia="zh-CN"/>
        </w:rPr>
        <w:t>综合比对</w:t>
      </w:r>
      <w:r>
        <w:rPr>
          <w:rFonts w:hint="default" w:ascii="仿宋_GB2312" w:hAnsi="Times New Roman" w:eastAsia="仿宋_GB2312"/>
          <w:color w:val="000000"/>
          <w:sz w:val="24"/>
          <w:szCs w:val="28"/>
          <w:lang w:val="en-US" w:eastAsia="zh-CN"/>
        </w:rPr>
        <w:t>分析和研判；对重点地区、重点人群、重点环节实时监测，及时识别异常情况，为决策者提供科学依据。</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建立数据智能比对模型，进行数据智能对比，分析，过滤，回流下发到医院机构端，提醒医疗机构端进行核实排查。改善数据采集质量，增强对异常数据感知能力，提升传染病预警</w:t>
      </w:r>
      <w:r>
        <w:rPr>
          <w:rFonts w:hint="eastAsia" w:ascii="仿宋_GB2312" w:hAnsi="Times New Roman" w:eastAsia="仿宋_GB2312"/>
          <w:color w:val="000000"/>
          <w:sz w:val="24"/>
          <w:szCs w:val="28"/>
          <w:lang w:val="en-US" w:eastAsia="zh-CN"/>
        </w:rPr>
        <w:t>与触发</w:t>
      </w:r>
      <w:r>
        <w:rPr>
          <w:rFonts w:hint="default" w:ascii="仿宋_GB2312" w:hAnsi="Times New Roman" w:eastAsia="仿宋_GB2312"/>
          <w:color w:val="000000"/>
          <w:sz w:val="24"/>
          <w:szCs w:val="28"/>
          <w:lang w:val="en-US" w:eastAsia="zh-CN"/>
        </w:rPr>
        <w:t>能力。</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建立预警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模型管理中心，通过构建传染病预警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模型，实现对传染病监测预警</w:t>
      </w:r>
      <w:r>
        <w:rPr>
          <w:rFonts w:hint="eastAsia" w:ascii="仿宋_GB2312" w:hAnsi="Times New Roman" w:eastAsia="仿宋_GB2312"/>
          <w:color w:val="000000"/>
          <w:sz w:val="24"/>
          <w:szCs w:val="28"/>
          <w:lang w:val="en-US" w:eastAsia="zh-CN"/>
        </w:rPr>
        <w:t>预测</w:t>
      </w:r>
      <w:r>
        <w:rPr>
          <w:rFonts w:hint="default" w:ascii="仿宋_GB2312" w:hAnsi="Times New Roman" w:eastAsia="仿宋_GB2312"/>
          <w:color w:val="000000"/>
          <w:sz w:val="24"/>
          <w:szCs w:val="28"/>
          <w:lang w:val="en-US" w:eastAsia="zh-CN"/>
        </w:rPr>
        <w:t>规则统一管理</w:t>
      </w:r>
      <w:r>
        <w:rPr>
          <w:rFonts w:hint="eastAsia" w:ascii="仿宋_GB2312" w:hAnsi="Times New Roman" w:eastAsia="仿宋_GB2312"/>
          <w:color w:val="000000"/>
          <w:sz w:val="24"/>
          <w:szCs w:val="28"/>
          <w:lang w:val="en-US" w:eastAsia="zh-CN"/>
        </w:rPr>
        <w:t>、更新和升级</w:t>
      </w:r>
      <w:r>
        <w:rPr>
          <w:rFonts w:hint="default" w:ascii="仿宋_GB2312" w:hAnsi="Times New Roman" w:eastAsia="仿宋_GB2312"/>
          <w:color w:val="000000"/>
          <w:sz w:val="24"/>
          <w:szCs w:val="28"/>
          <w:lang w:val="en-US" w:eastAsia="zh-CN"/>
        </w:rPr>
        <w:t>，对预警信息进行排查核验，发布和响应，支持实时调整预警级别和响应措施，确保疫情防控工作的针对性。</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default" w:ascii="仿宋_GB2312" w:hAnsi="Times New Roman" w:eastAsia="仿宋_GB2312"/>
          <w:color w:val="000000"/>
          <w:sz w:val="24"/>
          <w:szCs w:val="28"/>
          <w:lang w:val="en-US" w:eastAsia="zh-CN"/>
        </w:rPr>
        <w:t>通过对传染病监测数据的统计分析，实现对传染病，症候群病例的发病趋势，转归情况，地区分布情况，医院分布情况以及特征分布情况进行实时统计，并通过自定义可视化图表进行展示。</w:t>
      </w:r>
    </w:p>
    <w:p>
      <w:pPr>
        <w:adjustRightInd w:val="0"/>
        <w:snapToGrid w:val="0"/>
        <w:spacing w:line="360" w:lineRule="auto"/>
        <w:ind w:firstLine="482" w:firstLineChars="200"/>
        <w:outlineLvl w:val="2"/>
        <w:rPr>
          <w:rFonts w:ascii="仿宋_GB2312" w:hAnsi="Times New Roman" w:eastAsia="仿宋_GB2312"/>
          <w:b/>
          <w:color w:val="000000" w:themeColor="text1"/>
          <w:sz w:val="24"/>
          <w:szCs w:val="28"/>
          <w14:textFill>
            <w14:solidFill>
              <w14:schemeClr w14:val="tx1"/>
            </w14:solidFill>
          </w14:textFill>
        </w:rPr>
      </w:pPr>
      <w:r>
        <w:rPr>
          <w:rFonts w:hint="eastAsia" w:ascii="仿宋_GB2312" w:hAnsi="Times New Roman" w:eastAsia="仿宋_GB2312"/>
          <w:b/>
          <w:color w:val="000000" w:themeColor="text1"/>
          <w:sz w:val="24"/>
          <w:szCs w:val="28"/>
          <w14:textFill>
            <w14:solidFill>
              <w14:schemeClr w14:val="tx1"/>
            </w14:solidFill>
          </w14:textFill>
        </w:rPr>
        <w:t>4.2测试技术要求及内容</w:t>
      </w:r>
    </w:p>
    <w:p>
      <w:pPr>
        <w:adjustRightInd w:val="0"/>
        <w:snapToGrid w:val="0"/>
        <w:spacing w:line="360" w:lineRule="auto"/>
        <w:ind w:firstLine="480" w:firstLineChars="200"/>
        <w:outlineLvl w:val="3"/>
        <w:rPr>
          <w:rFonts w:ascii="仿宋_GB2312" w:hAnsi="Times New Roman" w:eastAsia="仿宋_GB2312"/>
          <w:color w:val="000000" w:themeColor="text1"/>
          <w:sz w:val="24"/>
          <w:szCs w:val="28"/>
          <w14:textFill>
            <w14:solidFill>
              <w14:schemeClr w14:val="tx1"/>
            </w14:solidFill>
          </w14:textFill>
        </w:rPr>
      </w:pPr>
      <w:r>
        <w:rPr>
          <w:rFonts w:hint="eastAsia" w:ascii="仿宋_GB2312" w:hAnsi="Times New Roman" w:eastAsia="仿宋_GB2312"/>
          <w:color w:val="000000" w:themeColor="text1"/>
          <w:sz w:val="24"/>
          <w:szCs w:val="28"/>
          <w14:textFill>
            <w14:solidFill>
              <w14:schemeClr w14:val="tx1"/>
            </w14:solidFill>
          </w14:textFill>
        </w:rPr>
        <w:t>4.2.1总体要求</w:t>
      </w:r>
    </w:p>
    <w:p>
      <w:pPr>
        <w:adjustRightInd w:val="0"/>
        <w:snapToGrid w:val="0"/>
        <w:spacing w:line="360" w:lineRule="auto"/>
        <w:ind w:firstLine="480" w:firstLineChars="200"/>
        <w:rPr>
          <w:rFonts w:hint="default"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 xml:space="preserve">鉴于信创国产化替代有多个技术路线、每条技术路线有多个厂家、多个型号可供选择，不同的芯片技术路线和操作系统原则上都需要分别适配，才可以保证国家传染病智能监测预警前置软件（以下简称前置软件）正常运行。为全面减少适配工作量和管理维护难度，在项目实施前期，考虑到适配任务重，管理维护难度高，经评估后，按照国疾控综规财函[2024]71号文要求，进行基础软硬件环境的选型测试。 </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为实现</w:t>
      </w:r>
      <w:bookmarkStart w:id="2" w:name="_Hlk167354598"/>
      <w:r>
        <w:rPr>
          <w:rFonts w:hint="eastAsia" w:ascii="仿宋_GB2312" w:hAnsi="Times New Roman" w:eastAsia="仿宋_GB2312"/>
          <w:color w:val="000000"/>
          <w:sz w:val="24"/>
          <w:szCs w:val="28"/>
          <w:lang w:val="en-US" w:eastAsia="zh-CN"/>
        </w:rPr>
        <w:t>前置软件</w:t>
      </w:r>
      <w:bookmarkEnd w:id="2"/>
      <w:r>
        <w:rPr>
          <w:rFonts w:hint="eastAsia" w:ascii="仿宋_GB2312" w:hAnsi="Times New Roman" w:eastAsia="仿宋_GB2312"/>
          <w:color w:val="000000"/>
          <w:sz w:val="24"/>
          <w:szCs w:val="28"/>
          <w:lang w:val="en-US" w:eastAsia="zh-CN"/>
        </w:rPr>
        <w:t>可在国产软硬件环境中安全稳定运行。此次通过采购第三方测试服务的方式，对对前置软件运行所需的国产服务器设备、操作系统及数据库等基础软硬件整套环境进行全面的适配选型测试。测试的主要目标是确保前置软件能够在这些国产基础软硬件环境中达到适配可用的要求。本项目将通过采购专业第三方检测服务，承担指定项目（智能监测预警前置软件服务器软件环境配置要求）的适配测试选型工作，并出具相应的测试报告。</w:t>
      </w:r>
    </w:p>
    <w:p>
      <w:pPr>
        <w:numPr>
          <w:ilvl w:val="0"/>
          <w:numId w:val="0"/>
        </w:numPr>
        <w:spacing w:line="360" w:lineRule="auto"/>
        <w:ind w:leftChars="0" w:firstLine="482" w:firstLineChars="200"/>
        <w:outlineLvl w:val="0"/>
        <w:rPr>
          <w:rFonts w:ascii="Times New Roman Regular" w:hAnsi="Times New Roman Regular" w:eastAsia="仿宋_GB2312" w:cs="Times New Roman Regular"/>
          <w:b/>
          <w:bCs/>
          <w:kern w:val="21"/>
          <w:sz w:val="24"/>
          <w:szCs w:val="24"/>
        </w:rPr>
      </w:pPr>
      <w:r>
        <w:rPr>
          <w:rFonts w:hint="eastAsia" w:ascii="Times New Roman Regular" w:hAnsi="Times New Roman Regular" w:eastAsia="仿宋_GB2312" w:cs="Times New Roman Regular"/>
          <w:b/>
          <w:bCs/>
          <w:kern w:val="21"/>
          <w:sz w:val="24"/>
          <w:szCs w:val="24"/>
          <w:lang w:val="en-US" w:eastAsia="zh-CN"/>
        </w:rPr>
        <w:t>4.2.2</w:t>
      </w:r>
      <w:r>
        <w:rPr>
          <w:rFonts w:ascii="Times New Roman Regular" w:hAnsi="Times New Roman Regular" w:eastAsia="仿宋_GB2312" w:cs="Times New Roman Regular"/>
          <w:b/>
          <w:bCs/>
          <w:kern w:val="21"/>
          <w:sz w:val="24"/>
          <w:szCs w:val="24"/>
        </w:rPr>
        <w:t>测试</w:t>
      </w:r>
      <w:bookmarkEnd w:id="0"/>
      <w:r>
        <w:rPr>
          <w:rFonts w:ascii="Times New Roman Regular" w:hAnsi="Times New Roman Regular" w:eastAsia="仿宋_GB2312" w:cs="Times New Roman Regular"/>
          <w:b/>
          <w:bCs/>
          <w:kern w:val="21"/>
          <w:sz w:val="24"/>
          <w:szCs w:val="24"/>
        </w:rPr>
        <w:t>内容</w:t>
      </w:r>
    </w:p>
    <w:p>
      <w:pPr>
        <w:adjustRightInd w:val="0"/>
        <w:snapToGrid w:val="0"/>
        <w:spacing w:line="360" w:lineRule="auto"/>
        <w:ind w:firstLine="480" w:firstLineChars="200"/>
        <w:rPr>
          <w:rFonts w:hint="eastAsia" w:ascii="仿宋_GB2312" w:hAnsi="Times New Roman" w:eastAsia="仿宋_GB2312"/>
          <w:color w:val="000000"/>
          <w:sz w:val="24"/>
          <w:szCs w:val="28"/>
          <w:lang w:val="en-US" w:eastAsia="zh-CN"/>
        </w:rPr>
      </w:pPr>
      <w:r>
        <w:rPr>
          <w:rFonts w:hint="eastAsia" w:ascii="仿宋_GB2312" w:hAnsi="Times New Roman" w:eastAsia="仿宋_GB2312"/>
          <w:color w:val="000000"/>
          <w:sz w:val="24"/>
          <w:szCs w:val="28"/>
          <w:lang w:val="en-US" w:eastAsia="zh-CN"/>
        </w:rPr>
        <w:t>在每套样品环境下的测试内容：服务器硬件配置核查（CPU参数、内存、存储、GPU/NPU、双网卡）、前置软件兼容性/性能效率、操作系统性能指标-综合性能、数据库性能、硬盘读写性能。</w:t>
      </w:r>
      <w:r>
        <w:rPr>
          <w:rFonts w:hint="eastAsia" w:ascii="仿宋_GB2312" w:hAnsi="Times New Roman" w:eastAsia="仿宋_GB2312"/>
          <w:color w:val="000000"/>
          <w:sz w:val="24"/>
          <w:szCs w:val="28"/>
          <w:highlight w:val="none"/>
          <w:lang w:val="en-US" w:eastAsia="zh-CN"/>
        </w:rPr>
        <w:t>被测服务器型号不少于</w:t>
      </w:r>
      <w:r>
        <w:rPr>
          <w:rFonts w:hint="eastAsia" w:ascii="仿宋_GB2312" w:hAnsi="Times New Roman" w:eastAsia="仿宋_GB2312"/>
          <w:color w:val="auto"/>
          <w:sz w:val="24"/>
          <w:szCs w:val="28"/>
          <w:highlight w:val="none"/>
          <w:lang w:val="en-US" w:eastAsia="zh-CN"/>
        </w:rPr>
        <w:t>15</w:t>
      </w:r>
      <w:r>
        <w:rPr>
          <w:rFonts w:hint="eastAsia" w:ascii="仿宋_GB2312" w:hAnsi="Times New Roman" w:eastAsia="仿宋_GB2312"/>
          <w:color w:val="000000"/>
          <w:sz w:val="24"/>
          <w:szCs w:val="28"/>
          <w:highlight w:val="none"/>
          <w:lang w:val="en-US" w:eastAsia="zh-CN"/>
        </w:rPr>
        <w:t>套，</w:t>
      </w:r>
      <w:r>
        <w:rPr>
          <w:rFonts w:hint="eastAsia" w:ascii="仿宋_GB2312" w:hAnsi="Times New Roman" w:eastAsia="仿宋_GB2312"/>
          <w:color w:val="000000"/>
          <w:sz w:val="24"/>
          <w:szCs w:val="28"/>
          <w:lang w:val="en-US" w:eastAsia="zh-CN"/>
        </w:rPr>
        <w:t>每个测试的服务器须搭配不同的信创操作系统（欧拉、麒麟、</w:t>
      </w:r>
      <w:bookmarkStart w:id="3" w:name="_GoBack"/>
      <w:bookmarkEnd w:id="3"/>
      <w:r>
        <w:rPr>
          <w:rFonts w:hint="eastAsia" w:ascii="仿宋_GB2312" w:hAnsi="Times New Roman" w:eastAsia="仿宋_GB2312"/>
          <w:color w:val="000000"/>
          <w:sz w:val="24"/>
          <w:szCs w:val="28"/>
          <w:lang w:val="en-US" w:eastAsia="zh-CN"/>
        </w:rPr>
        <w:t>统信）分别开展测试，一套样品的基础测试环境包含具体名称、版本/型号的前置软件、服务器产品、操作系统、数据库。</w:t>
      </w:r>
    </w:p>
    <w:p>
      <w:pPr>
        <w:numPr>
          <w:ilvl w:val="0"/>
          <w:numId w:val="0"/>
        </w:numPr>
        <w:spacing w:line="360" w:lineRule="auto"/>
        <w:ind w:leftChars="0"/>
        <w:outlineLvl w:val="0"/>
        <w:rPr>
          <w:rFonts w:hint="eastAsia" w:ascii="Times New Roman Regular" w:hAnsi="Times New Roman Regular" w:eastAsia="仿宋_GB2312" w:cs="Times New Roman Regular"/>
          <w:b/>
          <w:bCs/>
          <w:kern w:val="21"/>
          <w:sz w:val="24"/>
          <w:szCs w:val="24"/>
        </w:rPr>
      </w:pPr>
      <w:r>
        <w:rPr>
          <w:rFonts w:hint="eastAsia" w:ascii="Times New Roman Regular" w:hAnsi="Times New Roman Regular" w:eastAsia="仿宋_GB2312" w:cs="Times New Roman Regular"/>
          <w:b/>
          <w:bCs/>
          <w:kern w:val="21"/>
          <w:sz w:val="24"/>
          <w:szCs w:val="24"/>
          <w:lang w:val="en-US" w:eastAsia="zh-CN"/>
        </w:rPr>
        <w:t>4.2.2.1</w:t>
      </w:r>
      <w:r>
        <w:rPr>
          <w:rFonts w:ascii="Times New Roman Regular" w:hAnsi="Times New Roman Regular" w:eastAsia="仿宋_GB2312" w:cs="Times New Roman Regular"/>
          <w:b/>
          <w:bCs/>
          <w:kern w:val="21"/>
          <w:sz w:val="24"/>
          <w:szCs w:val="24"/>
        </w:rPr>
        <w:t>服务器</w:t>
      </w:r>
      <w:r>
        <w:rPr>
          <w:rFonts w:hint="eastAsia" w:ascii="Times New Roman Regular" w:hAnsi="Times New Roman Regular" w:eastAsia="仿宋_GB2312" w:cs="Times New Roman Regular"/>
          <w:b/>
          <w:bCs/>
          <w:kern w:val="21"/>
          <w:sz w:val="24"/>
          <w:szCs w:val="24"/>
        </w:rPr>
        <w:t>（测试周期预计2周）</w:t>
      </w:r>
    </w:p>
    <w:p>
      <w:pPr>
        <w:numPr>
          <w:ilvl w:val="0"/>
          <w:numId w:val="0"/>
        </w:numPr>
        <w:spacing w:line="360" w:lineRule="auto"/>
        <w:ind w:leftChars="0"/>
        <w:outlineLvl w:val="0"/>
        <w:rPr>
          <w:rFonts w:ascii="Times New Roman Regular" w:hAnsi="Times New Roman Regular" w:eastAsia="仿宋_GB2312" w:cs="Times New Roman Regular"/>
          <w:b/>
          <w:bCs/>
          <w:kern w:val="21"/>
          <w:sz w:val="24"/>
          <w:szCs w:val="24"/>
        </w:rPr>
      </w:pPr>
      <w:r>
        <w:rPr>
          <w:rFonts w:ascii="Times New Roman Regular" w:hAnsi="Times New Roman Regular" w:eastAsia="仿宋_GB2312" w:cs="Times New Roman Regular"/>
          <w:b/>
          <w:bCs/>
          <w:kern w:val="21"/>
          <w:sz w:val="24"/>
          <w:szCs w:val="24"/>
        </w:rPr>
        <w:t>测试指标</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1307"/>
        <w:gridCol w:w="1906"/>
        <w:gridCol w:w="45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48" w:type="pct"/>
            <w:vAlign w:val="center"/>
          </w:tcPr>
          <w:p>
            <w:pPr>
              <w:keepNext/>
              <w:snapToGrid w:val="0"/>
              <w:jc w:val="center"/>
              <w:rPr>
                <w:rFonts w:ascii="Times New Roman Regular" w:hAnsi="Times New Roman Regular" w:eastAsia="仿宋_GB2312" w:cs="Times New Roman Regular"/>
                <w:b/>
                <w:szCs w:val="21"/>
              </w:rPr>
            </w:pPr>
            <w:r>
              <w:rPr>
                <w:rFonts w:ascii="Times New Roman Regular" w:hAnsi="Times New Roman Regular" w:eastAsia="仿宋_GB2312" w:cs="Times New Roman Regular"/>
                <w:b/>
                <w:szCs w:val="21"/>
              </w:rPr>
              <w:t>序号</w:t>
            </w:r>
          </w:p>
        </w:tc>
        <w:tc>
          <w:tcPr>
            <w:tcW w:w="767" w:type="pct"/>
            <w:vAlign w:val="center"/>
          </w:tcPr>
          <w:p>
            <w:pPr>
              <w:snapToGrid w:val="0"/>
              <w:jc w:val="center"/>
              <w:rPr>
                <w:rFonts w:ascii="Times New Roman Regular" w:hAnsi="Times New Roman Regular" w:eastAsia="仿宋_GB2312" w:cs="Times New Roman Regular"/>
                <w:b/>
                <w:bCs/>
                <w:kern w:val="0"/>
                <w:szCs w:val="21"/>
              </w:rPr>
            </w:pPr>
            <w:r>
              <w:rPr>
                <w:rFonts w:ascii="Times New Roman Regular" w:hAnsi="Times New Roman Regular" w:eastAsia="仿宋_GB2312" w:cs="Times New Roman Regular"/>
                <w:b/>
                <w:bCs/>
                <w:kern w:val="0"/>
                <w:szCs w:val="21"/>
              </w:rPr>
              <w:t>测试项</w:t>
            </w:r>
          </w:p>
        </w:tc>
        <w:tc>
          <w:tcPr>
            <w:tcW w:w="1118" w:type="pct"/>
            <w:vAlign w:val="center"/>
          </w:tcPr>
          <w:p>
            <w:pPr>
              <w:snapToGrid w:val="0"/>
              <w:jc w:val="center"/>
              <w:rPr>
                <w:rFonts w:ascii="Times New Roman Regular" w:hAnsi="Times New Roman Regular" w:eastAsia="仿宋_GB2312" w:cs="Times New Roman Regular"/>
                <w:b/>
                <w:bCs/>
                <w:kern w:val="0"/>
                <w:szCs w:val="21"/>
              </w:rPr>
            </w:pPr>
            <w:r>
              <w:rPr>
                <w:rFonts w:ascii="Times New Roman Regular" w:hAnsi="Times New Roman Regular" w:eastAsia="仿宋_GB2312" w:cs="Times New Roman Regular"/>
                <w:b/>
                <w:bCs/>
                <w:kern w:val="0"/>
                <w:szCs w:val="21"/>
              </w:rPr>
              <w:t>测试子项</w:t>
            </w:r>
          </w:p>
        </w:tc>
        <w:tc>
          <w:tcPr>
            <w:tcW w:w="2665" w:type="pct"/>
            <w:vAlign w:val="center"/>
          </w:tcPr>
          <w:p>
            <w:pPr>
              <w:snapToGrid w:val="0"/>
              <w:jc w:val="center"/>
              <w:rPr>
                <w:rFonts w:ascii="Times New Roman Regular" w:hAnsi="Times New Roman Regular" w:eastAsia="仿宋_GB2312" w:cs="Times New Roman Regular"/>
                <w:b/>
                <w:szCs w:val="21"/>
              </w:rPr>
            </w:pPr>
            <w:r>
              <w:rPr>
                <w:rFonts w:ascii="Times New Roman Regular" w:hAnsi="Times New Roman Regular" w:eastAsia="仿宋_GB2312" w:cs="Times New Roman Regular"/>
                <w:b/>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Align w:val="center"/>
          </w:tcPr>
          <w:p>
            <w:pPr>
              <w:pStyle w:val="49"/>
              <w:numPr>
                <w:ilvl w:val="0"/>
                <w:numId w:val="2"/>
              </w:numPr>
              <w:snapToGrid w:val="0"/>
              <w:ind w:firstLineChars="0"/>
              <w:jc w:val="center"/>
              <w:rPr>
                <w:rFonts w:ascii="Times New Roman Regular" w:hAnsi="Times New Roman Regular" w:eastAsia="仿宋_GB2312" w:cs="Times New Roman Regular"/>
                <w:szCs w:val="21"/>
              </w:rPr>
            </w:pPr>
          </w:p>
        </w:tc>
        <w:tc>
          <w:tcPr>
            <w:tcW w:w="767" w:type="pct"/>
            <w:vMerge w:val="restart"/>
            <w:vAlign w:val="center"/>
          </w:tcPr>
          <w:p>
            <w:pPr>
              <w:snapToGrid w:val="0"/>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CPU性能</w:t>
            </w:r>
          </w:p>
        </w:tc>
        <w:tc>
          <w:tcPr>
            <w:tcW w:w="1118" w:type="pct"/>
            <w:vAlign w:val="center"/>
          </w:tcPr>
          <w:p>
            <w:pPr>
              <w:snapToGrid w:val="0"/>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整型性能</w:t>
            </w:r>
          </w:p>
        </w:tc>
        <w:tc>
          <w:tcPr>
            <w:tcW w:w="2665" w:type="pct"/>
            <w:vAlign w:val="center"/>
          </w:tcPr>
          <w:p>
            <w:pPr>
              <w:snapToGrid w:val="0"/>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测试CPU整型计算性能，包括单线程基准值以及满线程基准值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Align w:val="center"/>
          </w:tcPr>
          <w:p>
            <w:pPr>
              <w:pStyle w:val="49"/>
              <w:numPr>
                <w:ilvl w:val="0"/>
                <w:numId w:val="2"/>
              </w:numPr>
              <w:snapToGrid w:val="0"/>
              <w:ind w:firstLineChars="0"/>
              <w:jc w:val="center"/>
              <w:rPr>
                <w:rFonts w:ascii="Times New Roman Regular" w:hAnsi="Times New Roman Regular" w:eastAsia="仿宋_GB2312" w:cs="Times New Roman Regular"/>
                <w:szCs w:val="21"/>
              </w:rPr>
            </w:pPr>
          </w:p>
        </w:tc>
        <w:tc>
          <w:tcPr>
            <w:tcW w:w="767" w:type="pct"/>
            <w:vMerge w:val="continue"/>
            <w:vAlign w:val="center"/>
          </w:tcPr>
          <w:p>
            <w:pPr>
              <w:snapToGrid w:val="0"/>
              <w:jc w:val="center"/>
              <w:rPr>
                <w:rFonts w:ascii="Times New Roman Regular" w:hAnsi="Times New Roman Regular" w:eastAsia="仿宋_GB2312" w:cs="Times New Roman Regular"/>
                <w:szCs w:val="21"/>
              </w:rPr>
            </w:pPr>
          </w:p>
        </w:tc>
        <w:tc>
          <w:tcPr>
            <w:tcW w:w="1118" w:type="pct"/>
            <w:vAlign w:val="center"/>
          </w:tcPr>
          <w:p>
            <w:pPr>
              <w:snapToGrid w:val="0"/>
              <w:jc w:val="center"/>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浮点性能</w:t>
            </w:r>
          </w:p>
        </w:tc>
        <w:tc>
          <w:tcPr>
            <w:tcW w:w="2665" w:type="pct"/>
            <w:vAlign w:val="center"/>
          </w:tcPr>
          <w:p>
            <w:pPr>
              <w:snapToGrid w:val="0"/>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测试CPU浮点计算性能，包括单线程基准值以及满线程基准值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Align w:val="center"/>
          </w:tcPr>
          <w:p>
            <w:pPr>
              <w:pStyle w:val="49"/>
              <w:numPr>
                <w:ilvl w:val="0"/>
                <w:numId w:val="2"/>
              </w:numPr>
              <w:snapToGrid w:val="0"/>
              <w:ind w:firstLineChars="0"/>
              <w:jc w:val="center"/>
              <w:rPr>
                <w:rFonts w:ascii="Times New Roman Regular" w:hAnsi="Times New Roman Regular" w:eastAsia="仿宋_GB2312" w:cs="Times New Roman Regular"/>
                <w:szCs w:val="21"/>
              </w:rPr>
            </w:pPr>
          </w:p>
        </w:tc>
        <w:tc>
          <w:tcPr>
            <w:tcW w:w="767" w:type="pct"/>
            <w:vAlign w:val="center"/>
          </w:tcPr>
          <w:p>
            <w:pPr>
              <w:snapToGrid w:val="0"/>
              <w:jc w:val="center"/>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硬盘性能</w:t>
            </w:r>
          </w:p>
        </w:tc>
        <w:tc>
          <w:tcPr>
            <w:tcW w:w="1118" w:type="pct"/>
            <w:vAlign w:val="center"/>
          </w:tcPr>
          <w:p>
            <w:pPr>
              <w:snapToGrid w:val="0"/>
              <w:jc w:val="center"/>
              <w:rPr>
                <w:rFonts w:ascii="Times New Roman" w:hAnsi="Times New Roman" w:eastAsia="仿宋"/>
                <w:sz w:val="24"/>
                <w:szCs w:val="24"/>
              </w:rPr>
            </w:pPr>
            <w:r>
              <w:rPr>
                <w:rFonts w:ascii="Times New Roman Regular" w:hAnsi="Times New Roman Regular" w:eastAsia="仿宋_GB2312" w:cs="Times New Roman Regular"/>
                <w:szCs w:val="21"/>
              </w:rPr>
              <w:t>硬盘读写性能</w:t>
            </w:r>
          </w:p>
        </w:tc>
        <w:tc>
          <w:tcPr>
            <w:tcW w:w="2665" w:type="pct"/>
            <w:vAlign w:val="center"/>
          </w:tcPr>
          <w:p>
            <w:pPr>
              <w:snapToGrid w:val="0"/>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测试硬盘读写性能（Mb/s），包括随机和顺序读写平均读写速度（设置块大小16M，文件大小为物理内存2倍、1倍、1/2倍三组数据）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Align w:val="center"/>
          </w:tcPr>
          <w:p>
            <w:pPr>
              <w:pStyle w:val="49"/>
              <w:numPr>
                <w:ilvl w:val="0"/>
                <w:numId w:val="2"/>
              </w:numPr>
              <w:snapToGrid w:val="0"/>
              <w:ind w:firstLineChars="0"/>
              <w:jc w:val="center"/>
              <w:rPr>
                <w:rFonts w:ascii="Times New Roman Regular" w:hAnsi="Times New Roman Regular" w:eastAsia="仿宋_GB2312" w:cs="Times New Roman Regular"/>
                <w:szCs w:val="21"/>
              </w:rPr>
            </w:pPr>
          </w:p>
        </w:tc>
        <w:tc>
          <w:tcPr>
            <w:tcW w:w="767" w:type="pct"/>
            <w:vAlign w:val="center"/>
          </w:tcPr>
          <w:p>
            <w:pPr>
              <w:snapToGrid w:val="0"/>
              <w:jc w:val="center"/>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内存性能</w:t>
            </w:r>
          </w:p>
        </w:tc>
        <w:tc>
          <w:tcPr>
            <w:tcW w:w="1118" w:type="pct"/>
            <w:vAlign w:val="center"/>
          </w:tcPr>
          <w:p>
            <w:pPr>
              <w:snapToGrid w:val="0"/>
              <w:jc w:val="center"/>
              <w:rPr>
                <w:rFonts w:ascii="Times New Roman" w:hAnsi="Times New Roman" w:eastAsia="仿宋"/>
                <w:sz w:val="24"/>
                <w:szCs w:val="24"/>
              </w:rPr>
            </w:pPr>
            <w:r>
              <w:rPr>
                <w:rFonts w:ascii="Times New Roman Regular" w:hAnsi="Times New Roman Regular" w:eastAsia="仿宋_GB2312" w:cs="Times New Roman Regular"/>
                <w:szCs w:val="21"/>
              </w:rPr>
              <w:t>内存读写性能测试</w:t>
            </w:r>
          </w:p>
        </w:tc>
        <w:tc>
          <w:tcPr>
            <w:tcW w:w="2665" w:type="pct"/>
            <w:vAlign w:val="center"/>
          </w:tcPr>
          <w:p>
            <w:pPr>
              <w:snapToGrid w:val="0"/>
              <w:rPr>
                <w:rFonts w:ascii="Times New Roman" w:hAnsi="Times New Roman" w:eastAsia="仿宋"/>
                <w:sz w:val="24"/>
                <w:szCs w:val="24"/>
              </w:rPr>
            </w:pPr>
            <w:r>
              <w:rPr>
                <w:rFonts w:ascii="Times New Roman Regular" w:hAnsi="Times New Roman Regular" w:eastAsia="仿宋_GB2312" w:cs="Times New Roman Regular"/>
                <w:szCs w:val="21"/>
              </w:rPr>
              <w:t>测试单线和并发读写性能（Mb/s）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8" w:type="pct"/>
            <w:vAlign w:val="center"/>
          </w:tcPr>
          <w:p>
            <w:pPr>
              <w:pStyle w:val="49"/>
              <w:numPr>
                <w:ilvl w:val="0"/>
                <w:numId w:val="2"/>
              </w:numPr>
              <w:snapToGrid w:val="0"/>
              <w:ind w:firstLineChars="0"/>
              <w:jc w:val="center"/>
              <w:rPr>
                <w:rFonts w:ascii="Times New Roman Regular" w:hAnsi="Times New Roman Regular" w:eastAsia="仿宋_GB2312" w:cs="Times New Roman Regular"/>
                <w:szCs w:val="21"/>
              </w:rPr>
            </w:pPr>
          </w:p>
        </w:tc>
        <w:tc>
          <w:tcPr>
            <w:tcW w:w="767" w:type="pct"/>
            <w:vAlign w:val="center"/>
          </w:tcPr>
          <w:p>
            <w:pPr>
              <w:snapToGrid w:val="0"/>
              <w:jc w:val="center"/>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可靠性测试</w:t>
            </w:r>
          </w:p>
        </w:tc>
        <w:tc>
          <w:tcPr>
            <w:tcW w:w="1118" w:type="pct"/>
            <w:vAlign w:val="center"/>
          </w:tcPr>
          <w:p>
            <w:pPr>
              <w:snapToGrid w:val="0"/>
              <w:jc w:val="center"/>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稳定性</w:t>
            </w:r>
          </w:p>
        </w:tc>
        <w:tc>
          <w:tcPr>
            <w:tcW w:w="2665" w:type="pct"/>
            <w:vAlign w:val="center"/>
          </w:tcPr>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被测设备长时间运行压力软件7天，检查设备运行情况。</w:t>
            </w:r>
          </w:p>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测试过程中被测设备应工作正常</w:t>
            </w:r>
          </w:p>
        </w:tc>
      </w:tr>
    </w:tbl>
    <w:p>
      <w:pPr>
        <w:numPr>
          <w:ilvl w:val="0"/>
          <w:numId w:val="0"/>
        </w:numPr>
        <w:spacing w:line="360" w:lineRule="auto"/>
        <w:ind w:leftChars="0"/>
        <w:outlineLvl w:val="0"/>
        <w:rPr>
          <w:rFonts w:ascii="Times New Roman Regular" w:hAnsi="Times New Roman Regular" w:eastAsia="仿宋_GB2312" w:cs="Times New Roman Regular"/>
          <w:b/>
          <w:bCs/>
          <w:kern w:val="21"/>
          <w:sz w:val="24"/>
          <w:szCs w:val="24"/>
        </w:rPr>
      </w:pPr>
      <w:r>
        <w:rPr>
          <w:rFonts w:ascii="Times New Roman Regular" w:hAnsi="Times New Roman Regular" w:eastAsia="仿宋_GB2312" w:cs="Times New Roman Regular"/>
          <w:b/>
          <w:bCs/>
          <w:kern w:val="21"/>
          <w:sz w:val="24"/>
          <w:szCs w:val="24"/>
        </w:rPr>
        <w:t>注意事项</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被测服务器除CPU外，其余配置需保持一致（包括操作系统、内存、硬盘等）</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CPU性能</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测试工具及版本：SPEC CPU2006 V1.2</w:t>
      </w:r>
      <w:r>
        <w:rPr>
          <w:rFonts w:hint="eastAsia" w:ascii="Times New Roman Regular" w:hAnsi="Times New Roman Regular" w:eastAsia="仿宋_GB2312" w:cs="Times New Roman Regular"/>
          <w:bCs/>
          <w:kern w:val="2"/>
          <w:sz w:val="21"/>
          <w:szCs w:val="21"/>
        </w:rPr>
        <w:t>；</w:t>
      </w:r>
    </w:p>
    <w:p>
      <w:pPr>
        <w:pStyle w:val="22"/>
        <w:ind w:leftChars="0" w:firstLine="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注：SPEC CPU是在Linux操作系统环境下使用的CPU性能基准测评工具，能够对处理器、内存和编译器进行测试。</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操作系统最大安装，磁盘分区选择自动分区</w:t>
      </w:r>
      <w:r>
        <w:rPr>
          <w:rFonts w:hint="eastAsia" w:ascii="Times New Roman Regular" w:hAnsi="Times New Roman Regular" w:eastAsia="仿宋_GB2312" w:cs="Times New Roman Regular"/>
          <w:bCs/>
          <w:kern w:val="2"/>
          <w:sz w:val="21"/>
          <w:szCs w:val="21"/>
        </w:rPr>
        <w:t>；</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BIOS为正常工作状态下模式，风扇转速自动调节，电源处于负载均衡供电模式，操作系统所有参数恢复为默认，电源管理中关闭节电模式，CPU超线程开关打开（如有）</w:t>
      </w:r>
      <w:r>
        <w:rPr>
          <w:rFonts w:hint="eastAsia" w:ascii="Times New Roman Regular" w:hAnsi="Times New Roman Regular" w:eastAsia="仿宋_GB2312" w:cs="Times New Roman Regular"/>
          <w:bCs/>
          <w:kern w:val="2"/>
          <w:sz w:val="21"/>
          <w:szCs w:val="21"/>
        </w:rPr>
        <w:t>。</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硬盘性能</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测试工具及版本：</w:t>
      </w:r>
      <w:r>
        <w:rPr>
          <w:rFonts w:hint="eastAsia" w:ascii="Times New Roman Regular" w:hAnsi="Times New Roman Regular" w:eastAsia="仿宋_GB2312" w:cs="Times New Roman Regular"/>
          <w:bCs/>
          <w:kern w:val="2"/>
          <w:sz w:val="21"/>
          <w:szCs w:val="21"/>
        </w:rPr>
        <w:t>IOzone 3.430；</w:t>
      </w:r>
    </w:p>
    <w:p>
      <w:pPr>
        <w:pStyle w:val="22"/>
        <w:ind w:leftChars="0" w:firstLine="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注：IOZone是文件系统测试工具，用于测试不同操作系统中文件系统的读写性能，可以测试多种读写模式下硬盘的性能。</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 xml:space="preserve">组RAID </w:t>
      </w:r>
      <w:r>
        <w:rPr>
          <w:rFonts w:ascii="Times New Roman Regular" w:hAnsi="Times New Roman Regular" w:eastAsia="仿宋_GB2312" w:cs="Times New Roman Regular"/>
          <w:bCs/>
          <w:kern w:val="2"/>
          <w:sz w:val="21"/>
          <w:szCs w:val="21"/>
        </w:rPr>
        <w:t>5</w:t>
      </w:r>
      <w:r>
        <w:rPr>
          <w:rFonts w:hint="eastAsia" w:ascii="Times New Roman Regular" w:hAnsi="Times New Roman Regular" w:eastAsia="仿宋_GB2312" w:cs="Times New Roman Regular"/>
          <w:bCs/>
          <w:kern w:val="2"/>
          <w:sz w:val="21"/>
          <w:szCs w:val="21"/>
        </w:rPr>
        <w:t>（使用BIOS或工具组）；</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全盘空间划分为一个分区，分区格式化为ext4格式，并挂载至空目录下。</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内存性能</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测试工具及版本：</w:t>
      </w:r>
      <w:r>
        <w:rPr>
          <w:rFonts w:hint="eastAsia" w:ascii="Times New Roman Regular" w:hAnsi="Times New Roman Regular" w:eastAsia="仿宋_GB2312" w:cs="Times New Roman Regular"/>
          <w:bCs/>
          <w:kern w:val="2"/>
          <w:sz w:val="21"/>
          <w:szCs w:val="21"/>
        </w:rPr>
        <w:t xml:space="preserve">Stream </w:t>
      </w:r>
      <w:r>
        <w:rPr>
          <w:rFonts w:ascii="Times New Roman Regular" w:hAnsi="Times New Roman Regular" w:eastAsia="仿宋_GB2312" w:cs="Times New Roman Regular"/>
          <w:bCs/>
          <w:kern w:val="2"/>
          <w:sz w:val="21"/>
          <w:szCs w:val="21"/>
        </w:rPr>
        <w:t>V</w:t>
      </w:r>
      <w:r>
        <w:rPr>
          <w:rFonts w:hint="eastAsia" w:ascii="Times New Roman Regular" w:hAnsi="Times New Roman Regular" w:eastAsia="仿宋_GB2312" w:cs="Times New Roman Regular"/>
          <w:bCs/>
          <w:kern w:val="2"/>
          <w:sz w:val="21"/>
          <w:szCs w:val="21"/>
        </w:rPr>
        <w:t>5.9；</w:t>
      </w:r>
    </w:p>
    <w:p>
      <w:pPr>
        <w:pStyle w:val="22"/>
        <w:ind w:leftChars="0" w:firstLine="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注：Stream是内存带宽性能测试基准工具，用于衡量内存性能。</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N=L3(单位KB)*1024*4.1/8*CPU路数。</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稳定性</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测试工具及版本：</w:t>
      </w:r>
      <w:r>
        <w:rPr>
          <w:rFonts w:hint="eastAsia" w:ascii="Times New Roman Regular" w:hAnsi="Times New Roman Regular" w:eastAsia="仿宋_GB2312" w:cs="Times New Roman Regular"/>
          <w:bCs/>
          <w:kern w:val="2"/>
          <w:sz w:val="21"/>
          <w:szCs w:val="21"/>
        </w:rPr>
        <w:t>LTP 20160510；</w:t>
      </w:r>
    </w:p>
    <w:p>
      <w:pPr>
        <w:pStyle w:val="22"/>
        <w:ind w:leftChars="0" w:firstLine="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注：LTP是基于系统资源利用率统计的开源压力测试工具，用于判断系统的稳定性和可靠性。</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CPU压力一直保持在99%以上，不大幅波动，内存压力50%-60%或以上。</w:t>
      </w:r>
    </w:p>
    <w:p>
      <w:pPr>
        <w:pStyle w:val="22"/>
        <w:numPr>
          <w:ilvl w:val="0"/>
          <w:numId w:val="4"/>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测试过程中系统不卡死、机器不关机重启等，测试时间结束后，能自动结束测试，机器能正常使用。</w:t>
      </w:r>
    </w:p>
    <w:p>
      <w:pPr>
        <w:numPr>
          <w:ilvl w:val="0"/>
          <w:numId w:val="0"/>
        </w:numPr>
        <w:spacing w:line="360" w:lineRule="auto"/>
        <w:ind w:leftChars="0"/>
        <w:outlineLvl w:val="0"/>
        <w:rPr>
          <w:rFonts w:ascii="Times New Roman Regular" w:hAnsi="Times New Roman Regular" w:eastAsia="仿宋_GB2312" w:cs="Times New Roman Regular"/>
          <w:b/>
          <w:bCs/>
          <w:kern w:val="21"/>
          <w:sz w:val="24"/>
          <w:szCs w:val="24"/>
        </w:rPr>
      </w:pPr>
      <w:r>
        <w:rPr>
          <w:rFonts w:hint="eastAsia" w:ascii="Times New Roman Regular" w:hAnsi="Times New Roman Regular" w:eastAsia="仿宋_GB2312" w:cs="Times New Roman Regular"/>
          <w:b/>
          <w:bCs/>
          <w:kern w:val="21"/>
          <w:sz w:val="24"/>
          <w:szCs w:val="24"/>
          <w:lang w:val="en-US" w:eastAsia="zh-CN"/>
        </w:rPr>
        <w:t>4.2.2.2</w:t>
      </w:r>
      <w:r>
        <w:rPr>
          <w:rFonts w:hint="eastAsia" w:ascii="Times New Roman Regular" w:hAnsi="Times New Roman Regular" w:eastAsia="仿宋_GB2312" w:cs="Times New Roman Regular"/>
          <w:b/>
          <w:bCs/>
          <w:kern w:val="21"/>
          <w:sz w:val="24"/>
          <w:szCs w:val="24"/>
        </w:rPr>
        <w:t>操作系统（测试周期预计1周）</w:t>
      </w:r>
    </w:p>
    <w:p>
      <w:pPr>
        <w:numPr>
          <w:ilvl w:val="0"/>
          <w:numId w:val="0"/>
        </w:numPr>
        <w:spacing w:line="360" w:lineRule="auto"/>
        <w:ind w:leftChars="0"/>
        <w:outlineLvl w:val="0"/>
        <w:rPr>
          <w:rFonts w:ascii="Times New Roman Regular" w:hAnsi="Times New Roman Regular" w:eastAsia="仿宋_GB2312" w:cs="Times New Roman Regular"/>
          <w:b/>
          <w:bCs/>
          <w:kern w:val="21"/>
          <w:sz w:val="24"/>
          <w:szCs w:val="24"/>
        </w:rPr>
      </w:pPr>
      <w:r>
        <w:rPr>
          <w:rFonts w:ascii="Times New Roman Regular" w:hAnsi="Times New Roman Regular" w:eastAsia="仿宋_GB2312" w:cs="Times New Roman Regular"/>
          <w:b/>
          <w:bCs/>
          <w:kern w:val="21"/>
          <w:sz w:val="24"/>
          <w:szCs w:val="24"/>
        </w:rPr>
        <w:t>测试指标</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1682"/>
        <w:gridCol w:w="5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76" w:type="pct"/>
            <w:vAlign w:val="center"/>
          </w:tcPr>
          <w:p>
            <w:pPr>
              <w:keepNext/>
              <w:snapToGrid w:val="0"/>
              <w:jc w:val="center"/>
              <w:rPr>
                <w:rFonts w:ascii="Times New Roman Regular" w:hAnsi="Times New Roman Regular" w:eastAsia="仿宋_GB2312" w:cs="Times New Roman Regular"/>
                <w:b/>
                <w:szCs w:val="21"/>
              </w:rPr>
            </w:pPr>
            <w:r>
              <w:rPr>
                <w:rFonts w:ascii="Times New Roman Regular" w:hAnsi="Times New Roman Regular" w:eastAsia="仿宋_GB2312" w:cs="Times New Roman Regular"/>
                <w:b/>
                <w:szCs w:val="21"/>
              </w:rPr>
              <w:t>序号</w:t>
            </w:r>
          </w:p>
        </w:tc>
        <w:tc>
          <w:tcPr>
            <w:tcW w:w="987" w:type="pct"/>
            <w:vAlign w:val="center"/>
          </w:tcPr>
          <w:p>
            <w:pPr>
              <w:snapToGrid w:val="0"/>
              <w:jc w:val="center"/>
              <w:rPr>
                <w:rFonts w:ascii="Times New Roman Regular" w:hAnsi="Times New Roman Regular" w:eastAsia="仿宋_GB2312" w:cs="Times New Roman Regular"/>
                <w:b/>
                <w:bCs/>
                <w:kern w:val="0"/>
                <w:szCs w:val="21"/>
              </w:rPr>
            </w:pPr>
            <w:r>
              <w:rPr>
                <w:rFonts w:ascii="Times New Roman Regular" w:hAnsi="Times New Roman Regular" w:eastAsia="仿宋_GB2312" w:cs="Times New Roman Regular"/>
                <w:b/>
                <w:bCs/>
                <w:kern w:val="0"/>
                <w:szCs w:val="21"/>
              </w:rPr>
              <w:t>测试项</w:t>
            </w:r>
          </w:p>
        </w:tc>
        <w:tc>
          <w:tcPr>
            <w:tcW w:w="3436" w:type="pct"/>
            <w:vAlign w:val="center"/>
          </w:tcPr>
          <w:p>
            <w:pPr>
              <w:snapToGrid w:val="0"/>
              <w:jc w:val="center"/>
              <w:rPr>
                <w:rFonts w:ascii="Times New Roman Regular" w:hAnsi="Times New Roman Regular" w:eastAsia="仿宋_GB2312" w:cs="Times New Roman Regular"/>
                <w:b/>
                <w:szCs w:val="21"/>
              </w:rPr>
            </w:pPr>
            <w:r>
              <w:rPr>
                <w:rFonts w:ascii="Times New Roman Regular" w:hAnsi="Times New Roman Regular" w:eastAsia="仿宋_GB2312" w:cs="Times New Roman Regular"/>
                <w:b/>
                <w:szCs w:val="21"/>
              </w:rPr>
              <w:t>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Shell命令启动时间</w:t>
            </w:r>
          </w:p>
        </w:tc>
        <w:tc>
          <w:tcPr>
            <w:tcW w:w="3436" w:type="pct"/>
            <w:vMerge w:val="restart"/>
            <w:vAlign w:val="center"/>
          </w:tcPr>
          <w:p>
            <w:pPr>
              <w:snapToGrid w:val="0"/>
              <w:rPr>
                <w:rFonts w:ascii="Times New Roman Regular" w:hAnsi="Times New Roman Regular" w:eastAsia="仿宋_GB2312" w:cs="Times New Roman Regular"/>
                <w:szCs w:val="21"/>
              </w:rPr>
            </w:pPr>
            <w:r>
              <w:rPr>
                <w:rFonts w:ascii="Times New Roman Regular" w:hAnsi="Times New Roman Regular" w:eastAsia="仿宋_GB2312" w:cs="Times New Roman Regular"/>
                <w:szCs w:val="21"/>
              </w:rPr>
              <w:t>测试简单的系统调用时间、shell命令启动时间、系统信号处理时间、统计2p/16K的上下文切换性能、16p/64K的上下文切换性能、0K/10K文件创建时间、0K/10K文件删除时间。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系统信号处理时间</w:t>
            </w:r>
          </w:p>
        </w:tc>
        <w:tc>
          <w:tcPr>
            <w:tcW w:w="3436" w:type="pct"/>
            <w:vMerge w:val="continue"/>
            <w:vAlign w:val="center"/>
          </w:tcPr>
          <w:p>
            <w:pPr>
              <w:snapToGrid w:val="0"/>
              <w:rPr>
                <w:rFonts w:ascii="Times New Roman Regular" w:hAnsi="Times New Roman Regular" w:eastAsia="仿宋_GB2312" w:cs="Times New Roman Regula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2p/16K的上下文切换性能</w:t>
            </w:r>
          </w:p>
        </w:tc>
        <w:tc>
          <w:tcPr>
            <w:tcW w:w="3436" w:type="pct"/>
            <w:vMerge w:val="continue"/>
            <w:vAlign w:val="center"/>
          </w:tcPr>
          <w:p>
            <w:pPr>
              <w:snapToGrid w:val="0"/>
              <w:rPr>
                <w:rFonts w:ascii="Times New Roman Regular" w:hAnsi="Times New Roman Regular" w:eastAsia="仿宋_GB2312" w:cs="Times New Roman Regula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16p/64K的上下文切换性能</w:t>
            </w:r>
          </w:p>
        </w:tc>
        <w:tc>
          <w:tcPr>
            <w:tcW w:w="3436" w:type="pct"/>
            <w:vMerge w:val="continue"/>
            <w:vAlign w:val="center"/>
          </w:tcPr>
          <w:p>
            <w:pPr>
              <w:snapToGrid w:val="0"/>
              <w:rPr>
                <w:rFonts w:ascii="Times New Roman Regular" w:hAnsi="Times New Roman Regular" w:eastAsia="仿宋_GB2312" w:cs="Times New Roman Regula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0K/10K文件创建时间</w:t>
            </w:r>
          </w:p>
        </w:tc>
        <w:tc>
          <w:tcPr>
            <w:tcW w:w="3436" w:type="pct"/>
            <w:vMerge w:val="continue"/>
            <w:vAlign w:val="center"/>
          </w:tcPr>
          <w:p>
            <w:pPr>
              <w:snapToGrid w:val="0"/>
              <w:rPr>
                <w:rFonts w:ascii="Times New Roman Regular" w:hAnsi="Times New Roman Regular" w:eastAsia="仿宋_GB2312" w:cs="Times New Roman Regula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ascii="Times New Roman Regular" w:hAnsi="Times New Roman Regular" w:eastAsia="仿宋_GB2312" w:cs="Times New Roman Regular"/>
                <w:bCs/>
                <w:szCs w:val="21"/>
              </w:rPr>
              <w:t>0K/10K文件删除时间</w:t>
            </w:r>
          </w:p>
        </w:tc>
        <w:tc>
          <w:tcPr>
            <w:tcW w:w="3436" w:type="pct"/>
            <w:vMerge w:val="continue"/>
            <w:vAlign w:val="center"/>
          </w:tcPr>
          <w:p>
            <w:pPr>
              <w:snapToGrid w:val="0"/>
              <w:rPr>
                <w:rFonts w:ascii="Times New Roman Regular" w:hAnsi="Times New Roman Regular" w:eastAsia="仿宋_GB2312" w:cs="Times New Roman Regula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hint="eastAsia" w:ascii="Times New Roman Regular" w:hAnsi="Times New Roman Regular" w:eastAsia="仿宋_GB2312" w:cs="Times New Roman Regular"/>
                <w:bCs/>
                <w:szCs w:val="21"/>
              </w:rPr>
              <w:t>操作系统综合性能</w:t>
            </w:r>
          </w:p>
        </w:tc>
        <w:tc>
          <w:tcPr>
            <w:tcW w:w="3436" w:type="pct"/>
            <w:vAlign w:val="center"/>
          </w:tcPr>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测试操作系统综合性能，包括单线程基准值以及当前配置下的最优性能值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hint="eastAsia" w:ascii="Times New Roman Regular" w:hAnsi="Times New Roman Regular" w:eastAsia="仿宋_GB2312" w:cs="Times New Roman Regular"/>
                <w:bCs/>
                <w:szCs w:val="21"/>
              </w:rPr>
              <w:t>网络性能</w:t>
            </w:r>
          </w:p>
        </w:tc>
        <w:tc>
          <w:tcPr>
            <w:tcW w:w="3436" w:type="pct"/>
            <w:vAlign w:val="center"/>
          </w:tcPr>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测试网络传输速率、网络吞吐率、网络响应时间等，包括TCP、UDP流吞吐速率等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hint="eastAsia" w:ascii="Times New Roman Regular" w:hAnsi="Times New Roman Regular" w:eastAsia="仿宋_GB2312" w:cs="Times New Roman Regular"/>
                <w:bCs/>
                <w:szCs w:val="21"/>
              </w:rPr>
              <w:t>用户切换响应能力</w:t>
            </w:r>
          </w:p>
        </w:tc>
        <w:tc>
          <w:tcPr>
            <w:tcW w:w="3436" w:type="pct"/>
            <w:vAlign w:val="center"/>
          </w:tcPr>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创建多个用户，多用户之间随机相互切换，用户切换过程中系统运行正常，无黑屏、卡屏、花屏现象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6" w:type="pct"/>
            <w:vAlign w:val="center"/>
          </w:tcPr>
          <w:p>
            <w:pPr>
              <w:pStyle w:val="49"/>
              <w:numPr>
                <w:ilvl w:val="0"/>
                <w:numId w:val="5"/>
              </w:numPr>
              <w:snapToGrid w:val="0"/>
              <w:ind w:firstLineChars="0"/>
              <w:jc w:val="center"/>
              <w:rPr>
                <w:rFonts w:ascii="Times New Roman Regular" w:hAnsi="Times New Roman Regular" w:eastAsia="仿宋_GB2312" w:cs="Times New Roman Regular"/>
                <w:szCs w:val="21"/>
              </w:rPr>
            </w:pPr>
          </w:p>
        </w:tc>
        <w:tc>
          <w:tcPr>
            <w:tcW w:w="987" w:type="pct"/>
            <w:vAlign w:val="center"/>
          </w:tcPr>
          <w:p>
            <w:pPr>
              <w:snapToGrid w:val="0"/>
              <w:rPr>
                <w:rFonts w:ascii="Times New Roman Regular" w:hAnsi="Times New Roman Regular" w:eastAsia="仿宋_GB2312" w:cs="Times New Roman Regular"/>
                <w:bCs/>
                <w:szCs w:val="21"/>
              </w:rPr>
            </w:pPr>
            <w:r>
              <w:rPr>
                <w:rFonts w:hint="eastAsia" w:ascii="Times New Roman Regular" w:hAnsi="Times New Roman Regular" w:eastAsia="仿宋_GB2312" w:cs="Times New Roman Regular"/>
                <w:bCs/>
                <w:szCs w:val="21"/>
              </w:rPr>
              <w:t>开关机选型</w:t>
            </w:r>
          </w:p>
        </w:tc>
        <w:tc>
          <w:tcPr>
            <w:tcW w:w="3436" w:type="pct"/>
            <w:vAlign w:val="center"/>
          </w:tcPr>
          <w:p>
            <w:pPr>
              <w:snapToGrid w:val="0"/>
              <w:rPr>
                <w:rFonts w:ascii="Times New Roman Regular" w:hAnsi="Times New Roman Regular" w:eastAsia="仿宋_GB2312" w:cs="Times New Roman Regular"/>
                <w:szCs w:val="21"/>
              </w:rPr>
            </w:pPr>
            <w:r>
              <w:rPr>
                <w:rFonts w:hint="eastAsia" w:ascii="Times New Roman Regular" w:hAnsi="Times New Roman Regular" w:eastAsia="仿宋_GB2312" w:cs="Times New Roman Regular"/>
                <w:szCs w:val="21"/>
              </w:rPr>
              <w:t>软关机100次后，操作系统运行正常；硬关机30次后，操作系统运行正常</w:t>
            </w:r>
          </w:p>
        </w:tc>
      </w:tr>
    </w:tbl>
    <w:p>
      <w:pPr>
        <w:numPr>
          <w:ilvl w:val="0"/>
          <w:numId w:val="0"/>
        </w:numPr>
        <w:spacing w:line="360" w:lineRule="auto"/>
        <w:ind w:leftChars="0"/>
        <w:outlineLvl w:val="0"/>
        <w:rPr>
          <w:rFonts w:ascii="Times New Roman Regular" w:hAnsi="Times New Roman Regular" w:eastAsia="仿宋_GB2312" w:cs="Times New Roman Regular"/>
          <w:b/>
          <w:bCs/>
          <w:kern w:val="21"/>
          <w:sz w:val="24"/>
          <w:szCs w:val="24"/>
        </w:rPr>
      </w:pPr>
      <w:r>
        <w:rPr>
          <w:rFonts w:ascii="Times New Roman Regular" w:hAnsi="Times New Roman Regular" w:eastAsia="仿宋_GB2312" w:cs="Times New Roman Regular"/>
          <w:b/>
          <w:bCs/>
          <w:kern w:val="21"/>
          <w:sz w:val="24"/>
          <w:szCs w:val="24"/>
        </w:rPr>
        <w:t>注意事项</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ascii="Times New Roman Regular" w:hAnsi="Times New Roman Regular" w:eastAsia="仿宋_GB2312" w:cs="Times New Roman Regular"/>
          <w:bCs/>
          <w:kern w:val="2"/>
          <w:sz w:val="21"/>
          <w:szCs w:val="21"/>
        </w:rPr>
        <w:t>测试工具及版本：</w:t>
      </w:r>
      <w:r>
        <w:rPr>
          <w:rFonts w:hint="eastAsia" w:ascii="Times New Roman Regular" w:hAnsi="Times New Roman Regular" w:eastAsia="仿宋_GB2312" w:cs="Times New Roman Regular"/>
          <w:bCs/>
          <w:kern w:val="2"/>
          <w:sz w:val="21"/>
          <w:szCs w:val="21"/>
        </w:rPr>
        <w:t>Lmbench V3.0；</w:t>
      </w:r>
    </w:p>
    <w:p>
      <w:pPr>
        <w:pStyle w:val="22"/>
        <w:ind w:left="0" w:leftChars="0" w:firstLine="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注：Lmbench适用于评价系统综合性能的多平台开源测试基准工具，能够测试包括文档读写、内存操作、网络以及进程创建、销毁、开销等性能。</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除被测对象外</w:t>
      </w:r>
      <w:r>
        <w:rPr>
          <w:rFonts w:ascii="Times New Roman Regular" w:hAnsi="Times New Roman Regular" w:eastAsia="仿宋_GB2312" w:cs="Times New Roman Regular"/>
          <w:bCs/>
          <w:kern w:val="2"/>
          <w:sz w:val="21"/>
          <w:szCs w:val="21"/>
        </w:rPr>
        <w:t>，</w:t>
      </w:r>
      <w:r>
        <w:rPr>
          <w:rFonts w:hint="eastAsia" w:ascii="Times New Roman Regular" w:hAnsi="Times New Roman Regular" w:eastAsia="仿宋_GB2312" w:cs="Times New Roman Regular"/>
          <w:bCs/>
          <w:kern w:val="2"/>
          <w:sz w:val="21"/>
          <w:szCs w:val="21"/>
        </w:rPr>
        <w:t>其余软硬件环境需保持一致；</w:t>
      </w:r>
    </w:p>
    <w:p>
      <w:pPr>
        <w:pStyle w:val="22"/>
        <w:numPr>
          <w:ilvl w:val="0"/>
          <w:numId w:val="3"/>
        </w:numPr>
        <w:ind w:leftChars="0" w:firstLineChars="0"/>
        <w:rPr>
          <w:rFonts w:ascii="Times New Roman Regular" w:hAnsi="Times New Roman Regular" w:eastAsia="仿宋_GB2312" w:cs="Times New Roman Regular"/>
          <w:bCs/>
          <w:kern w:val="2"/>
          <w:sz w:val="21"/>
          <w:szCs w:val="21"/>
        </w:rPr>
      </w:pPr>
      <w:r>
        <w:rPr>
          <w:rFonts w:hint="eastAsia" w:ascii="Times New Roman Regular" w:hAnsi="Times New Roman Regular" w:eastAsia="仿宋_GB2312" w:cs="Times New Roman Regular"/>
          <w:bCs/>
          <w:kern w:val="2"/>
          <w:sz w:val="21"/>
          <w:szCs w:val="21"/>
        </w:rPr>
        <w:t>服务器内存大小MB指定输入16384，桌面整机内存输入默认大小，测试3次，求平均值。</w:t>
      </w:r>
    </w:p>
    <w:p>
      <w:pPr>
        <w:numPr>
          <w:ilvl w:val="0"/>
          <w:numId w:val="0"/>
        </w:numPr>
        <w:spacing w:line="360" w:lineRule="auto"/>
        <w:ind w:leftChars="0" w:firstLine="482" w:firstLineChars="200"/>
        <w:outlineLvl w:val="0"/>
        <w:rPr>
          <w:rFonts w:hint="eastAsia" w:ascii="Times New Roman Regular" w:hAnsi="Times New Roman Regular" w:eastAsia="仿宋_GB2312" w:cs="Times New Roman Regular"/>
          <w:b/>
          <w:bCs/>
          <w:kern w:val="21"/>
          <w:sz w:val="24"/>
          <w:szCs w:val="24"/>
          <w:lang w:val="en-US" w:eastAsia="zh-CN"/>
        </w:rPr>
      </w:pPr>
      <w:r>
        <w:rPr>
          <w:rFonts w:hint="eastAsia" w:ascii="Times New Roman Regular" w:hAnsi="Times New Roman Regular" w:eastAsia="仿宋_GB2312" w:cs="Times New Roman Regular"/>
          <w:b/>
          <w:bCs/>
          <w:kern w:val="21"/>
          <w:sz w:val="24"/>
          <w:szCs w:val="24"/>
          <w:lang w:val="en-US" w:eastAsia="zh-CN"/>
        </w:rPr>
        <w:t>4.2.3项目材料要求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供应商须客观、公正、严谨地开展测试工作，在测试过程中和测试结束后，根据各个受测项目分类提供检测报告，并保存相关测试材料或文档以备验收审查。本项目主要包括但不限于以下材料或文档：</w:t>
      </w:r>
    </w:p>
    <w:p>
      <w:pPr>
        <w:pStyle w:val="2"/>
        <w:ind w:firstLine="0" w:firstLineChars="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测试方案</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测试计划</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测试用例</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测试数据</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测试脚本</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第三方软件检测报告等</w:t>
      </w:r>
    </w:p>
    <w:p>
      <w:pPr>
        <w:numPr>
          <w:ilvl w:val="0"/>
          <w:numId w:val="0"/>
        </w:numPr>
        <w:spacing w:line="360" w:lineRule="auto"/>
        <w:ind w:leftChars="0" w:firstLine="482" w:firstLineChars="200"/>
        <w:outlineLvl w:val="0"/>
        <w:rPr>
          <w:rFonts w:hint="eastAsia" w:ascii="Times New Roman Regular" w:hAnsi="Times New Roman Regular" w:eastAsia="仿宋_GB2312" w:cs="Times New Roman Regular"/>
          <w:b/>
          <w:bCs/>
          <w:kern w:val="21"/>
          <w:sz w:val="24"/>
          <w:szCs w:val="24"/>
          <w:lang w:val="en-US" w:eastAsia="zh-CN"/>
        </w:rPr>
      </w:pPr>
      <w:r>
        <w:rPr>
          <w:rFonts w:hint="eastAsia" w:ascii="Times New Roman Regular" w:hAnsi="Times New Roman Regular" w:eastAsia="仿宋_GB2312" w:cs="Times New Roman Regular"/>
          <w:b/>
          <w:bCs/>
          <w:kern w:val="21"/>
          <w:sz w:val="24"/>
          <w:szCs w:val="24"/>
          <w:lang w:val="en-US" w:eastAsia="zh-CN"/>
        </w:rPr>
        <w:t>4.2.4测试验收要求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供应商应根据整体工作计划，安排完成各项测试工作，主要包括但不限于以下要求：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完成所有测试工作；</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出具带有第三方检验检测专用章的第三方检测报告。</w:t>
      </w:r>
    </w:p>
    <w:p>
      <w:pPr>
        <w:numPr>
          <w:ilvl w:val="0"/>
          <w:numId w:val="0"/>
        </w:numPr>
        <w:spacing w:line="360" w:lineRule="auto"/>
        <w:ind w:leftChars="0" w:firstLine="482" w:firstLineChars="200"/>
        <w:outlineLvl w:val="0"/>
        <w:rPr>
          <w:rFonts w:hint="eastAsia" w:ascii="Times New Roman Regular" w:hAnsi="Times New Roman Regular" w:eastAsia="仿宋_GB2312" w:cs="Times New Roman Regular"/>
          <w:b/>
          <w:bCs/>
          <w:kern w:val="21"/>
          <w:sz w:val="24"/>
          <w:szCs w:val="24"/>
          <w:lang w:val="en-US" w:eastAsia="zh-CN"/>
        </w:rPr>
      </w:pPr>
      <w:r>
        <w:rPr>
          <w:rFonts w:hint="eastAsia" w:ascii="Times New Roman Regular" w:hAnsi="Times New Roman Regular" w:eastAsia="仿宋_GB2312" w:cs="Times New Roman Regular"/>
          <w:b/>
          <w:bCs/>
          <w:kern w:val="21"/>
          <w:sz w:val="24"/>
          <w:szCs w:val="24"/>
          <w:lang w:val="en-US" w:eastAsia="zh-CN"/>
        </w:rPr>
        <w:t>4.2.5软件测评服务准则要求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1)供应商要维护采购方利益，按照“守法、诚信、公正、科学”的准则完成本项目测试任务。</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2)供应商要严格遵守项目实施相关的法律、法规、规范、标准和制度，履行软件测评合同规定的义务和职责。</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3)供应商不得收受被测产品、系统所属单位的任何礼金等，如发现有关行为，采购方有权追究供应商及相关人的法律责任。</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4)不得泄漏所测评项目各类信息，供应商要保证项目信息的安全保密。</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5)供应商要遵守国家的法律和政府的有关条例、规定和办法等。</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6)供应商要认真履行软件测评项目合同所承诺的义务和承担约定的责任。</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7)供应商要坚持公正的立场，公平地处理有关各方的争议。</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8)供应商要坚持科学的态度和实事求是的原则。</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9)供应商要在坚持按照软件测评合同的规定向采购方提供技术服务的同时，帮助被测评者完成其担负的责任义务。</w:t>
      </w:r>
    </w:p>
    <w:p>
      <w:pPr>
        <w:numPr>
          <w:ilvl w:val="0"/>
          <w:numId w:val="0"/>
        </w:numPr>
        <w:spacing w:line="360" w:lineRule="auto"/>
        <w:ind w:leftChars="0" w:firstLine="482" w:firstLineChars="200"/>
        <w:outlineLvl w:val="0"/>
        <w:rPr>
          <w:rFonts w:hint="eastAsia" w:ascii="Times New Roman Regular" w:hAnsi="Times New Roman Regular" w:eastAsia="仿宋_GB2312" w:cs="Times New Roman Regular"/>
          <w:b/>
          <w:bCs/>
          <w:kern w:val="21"/>
          <w:sz w:val="24"/>
          <w:szCs w:val="24"/>
          <w:lang w:val="en-US" w:eastAsia="zh-CN"/>
        </w:rPr>
      </w:pPr>
      <w:r>
        <w:rPr>
          <w:rFonts w:hint="eastAsia" w:ascii="Times New Roman Regular" w:hAnsi="Times New Roman Regular" w:eastAsia="仿宋_GB2312" w:cs="Times New Roman Regular"/>
          <w:b/>
          <w:bCs/>
          <w:kern w:val="21"/>
          <w:sz w:val="24"/>
          <w:szCs w:val="24"/>
          <w:lang w:val="en-US" w:eastAsia="zh-CN"/>
        </w:rPr>
        <w:t>4.2.6测试人员要求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1、供应商须专门建立测试小组，所有测试人员均为供应商在职职工，供应商针对本项目建立的测试小组，在检测工作完成前不得减员和变更，在完成合同约定的测试任务后方可解散测试小组。</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2、供应商须提供足够的测试工程师开展现场测试服务，为确保测评服务质量，测试人员构成至少包括：项目负责人1名、测试技术人员和其他辅助人员若干。项目负责人应具有 3 年以上的软件测试工作经验，2个以上大型软件的测试工作经验和本科及以上学历。</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3、测试小组应以驻现场为主要方式进行，须提供完整、合理、真实的人员安排及分工。</w:t>
      </w:r>
    </w:p>
    <w:p>
      <w:pPr>
        <w:numPr>
          <w:ilvl w:val="0"/>
          <w:numId w:val="0"/>
        </w:numPr>
        <w:spacing w:line="360" w:lineRule="auto"/>
        <w:ind w:leftChars="0" w:firstLine="482" w:firstLineChars="200"/>
        <w:outlineLvl w:val="0"/>
        <w:rPr>
          <w:rFonts w:hint="eastAsia" w:ascii="Times New Roman Regular" w:hAnsi="Times New Roman Regular" w:eastAsia="仿宋_GB2312" w:cs="Times New Roman Regular"/>
          <w:b/>
          <w:bCs/>
          <w:kern w:val="21"/>
          <w:sz w:val="24"/>
          <w:szCs w:val="24"/>
          <w:lang w:val="en-US" w:eastAsia="zh-CN"/>
        </w:rPr>
      </w:pPr>
      <w:r>
        <w:rPr>
          <w:rFonts w:hint="eastAsia" w:ascii="Times New Roman Regular" w:hAnsi="Times New Roman Regular" w:eastAsia="仿宋_GB2312" w:cs="Times New Roman Regular"/>
          <w:b/>
          <w:bCs/>
          <w:kern w:val="21"/>
          <w:sz w:val="24"/>
          <w:szCs w:val="24"/>
          <w:lang w:val="en-US" w:eastAsia="zh-CN"/>
        </w:rPr>
        <w:t>4.2.7测试质量控制要求</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1、制定合理的软件测试项目管理，测试计划的实施进度和风险控制。</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2、制定合理的质量保障计划</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3、制定合理的文档控制计划。</w:t>
      </w:r>
    </w:p>
    <w:p>
      <w:pPr>
        <w:pStyle w:val="2"/>
        <w:ind w:firstLine="480" w:firstLineChars="200"/>
        <w:rPr>
          <w:rFonts w:hint="eastAsia" w:ascii="仿宋_GB2312" w:hAnsi="Times New Roman" w:eastAsia="仿宋_GB2312" w:cs="Times New Roman"/>
          <w:color w:val="000000"/>
          <w:kern w:val="2"/>
          <w:sz w:val="24"/>
          <w:szCs w:val="28"/>
          <w:lang w:val="en-US" w:eastAsia="zh-CN" w:bidi="ar-SA"/>
        </w:rPr>
      </w:pPr>
      <w:r>
        <w:rPr>
          <w:rFonts w:hint="eastAsia" w:ascii="仿宋_GB2312" w:hAnsi="Times New Roman" w:eastAsia="仿宋_GB2312" w:cs="Times New Roman"/>
          <w:color w:val="000000"/>
          <w:kern w:val="2"/>
          <w:sz w:val="24"/>
          <w:szCs w:val="28"/>
          <w:lang w:val="en-US" w:eastAsia="zh-CN" w:bidi="ar-SA"/>
        </w:rPr>
        <w:t>4、制定合理的保密计划。</w:t>
      </w:r>
    </w:p>
    <w:p>
      <w:pPr>
        <w:pStyle w:val="22"/>
        <w:ind w:left="0" w:leftChars="0" w:firstLine="0" w:firstLineChars="0"/>
        <w:rPr>
          <w:rFonts w:ascii="Times New Roman Regular" w:hAnsi="Times New Roman Regular" w:eastAsia="仿宋_GB2312" w:cs="Times New Roman Regular"/>
          <w:bCs/>
          <w:kern w:val="2"/>
          <w:sz w:val="21"/>
          <w:szCs w:val="21"/>
        </w:rPr>
      </w:pPr>
    </w:p>
    <w:p/>
    <w:p/>
    <w:p/>
    <w:p>
      <w:pPr>
        <w:rPr>
          <w:rFonts w:ascii="Times New Roman Regular" w:hAnsi="Times New Roman Regular" w:eastAsia="仿宋_GB2312" w:cs="Times New Roman Regular"/>
          <w:bCs/>
          <w:szCs w:val="21"/>
        </w:rPr>
      </w:pPr>
    </w:p>
    <w:p>
      <w:pPr>
        <w:jc w:val="right"/>
        <w:rPr>
          <w:sz w:val="28"/>
          <w:szCs w:val="28"/>
        </w:rPr>
      </w:pPr>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BD0F156-EB70-4BB9-A592-76E42C55E38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2" w:fontKey="{522634F1-D48F-4FD7-B63B-E71C397E48C6}"/>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embedRegular r:id="rId3" w:fontKey="{827AB391-9C9B-47E9-9F84-05E9A60B6579}"/>
  </w:font>
  <w:font w:name="方正小标宋_GBK">
    <w:panose1 w:val="02000000000000000000"/>
    <w:charset w:val="86"/>
    <w:family w:val="script"/>
    <w:pitch w:val="default"/>
    <w:sig w:usb0="00000001" w:usb1="080E0000" w:usb2="00000000" w:usb3="00000000" w:csb0="00040000" w:csb1="00000000"/>
    <w:embedRegular r:id="rId4" w:fontKey="{89B5C523-7D7E-407F-963C-F3F41F074311}"/>
  </w:font>
  <w:font w:name="Times New Roman Regular">
    <w:altName w:val="Times New Roman"/>
    <w:panose1 w:val="00000000000000000000"/>
    <w:charset w:val="00"/>
    <w:family w:val="auto"/>
    <w:pitch w:val="default"/>
    <w:sig w:usb0="00000000" w:usb1="00000000" w:usb2="00000001" w:usb3="00000000" w:csb0="400001BF" w:csb1="DFF70000"/>
    <w:embedRegular r:id="rId5" w:fontKey="{354422A0-179B-40C0-9A5F-F99F2E34F13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6"/>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6"/>
                            <w:rPr>
                              <w:rFonts w:ascii="Times New Roman Regular" w:hAnsi="Times New Roman Regular" w:cs="Times New Roman Regular"/>
                            </w:rPr>
                          </w:pPr>
                          <w:r>
                            <w:rPr>
                              <w:rFonts w:ascii="Times New Roman Regular" w:hAnsi="Times New Roman Regular" w:cs="Times New Roman Regular"/>
                            </w:rPr>
                            <w:t xml:space="preserve">第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r>
                            <w:rPr>
                              <w:rFonts w:ascii="Times New Roman Regular" w:hAnsi="Times New Roman Regular" w:cs="Times New Roman Regular"/>
                            </w:rPr>
                            <w:t xml:space="preserve"> 页 共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NUMPAGES  \* MERGEFORMAT </w:instrText>
                          </w:r>
                          <w:r>
                            <w:rPr>
                              <w:rFonts w:ascii="Times New Roman Regular" w:hAnsi="Times New Roman Regular" w:cs="Times New Roman Regular"/>
                            </w:rPr>
                            <w:fldChar w:fldCharType="separate"/>
                          </w:r>
                          <w:r>
                            <w:rPr>
                              <w:rFonts w:ascii="Times New Roman Regular" w:hAnsi="Times New Roman Regular" w:cs="Times New Roman Regular"/>
                            </w:rPr>
                            <w:t>3</w:t>
                          </w:r>
                          <w:r>
                            <w:rPr>
                              <w:rFonts w:ascii="Times New Roman Regular" w:hAnsi="Times New Roman Regular" w:cs="Times New Roman Regular"/>
                            </w:rPr>
                            <w:fldChar w:fldCharType="end"/>
                          </w:r>
                          <w:r>
                            <w:rPr>
                              <w:rFonts w:ascii="Times New Roman Regular" w:hAnsi="Times New Roman Regular" w:cs="Times New Roman Regular"/>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16"/>
                      <w:rPr>
                        <w:rFonts w:ascii="Times New Roman Regular" w:hAnsi="Times New Roman Regular" w:cs="Times New Roman Regular"/>
                      </w:rPr>
                    </w:pPr>
                    <w:r>
                      <w:rPr>
                        <w:rFonts w:ascii="Times New Roman Regular" w:hAnsi="Times New Roman Regular" w:cs="Times New Roman Regular"/>
                      </w:rPr>
                      <w:t xml:space="preserve">第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PAGE  \* MERGEFORMAT </w:instrText>
                    </w:r>
                    <w:r>
                      <w:rPr>
                        <w:rFonts w:ascii="Times New Roman Regular" w:hAnsi="Times New Roman Regular" w:cs="Times New Roman Regular"/>
                      </w:rPr>
                      <w:fldChar w:fldCharType="separate"/>
                    </w:r>
                    <w:r>
                      <w:rPr>
                        <w:rFonts w:ascii="Times New Roman Regular" w:hAnsi="Times New Roman Regular" w:cs="Times New Roman Regular"/>
                      </w:rPr>
                      <w:t>1</w:t>
                    </w:r>
                    <w:r>
                      <w:rPr>
                        <w:rFonts w:ascii="Times New Roman Regular" w:hAnsi="Times New Roman Regular" w:cs="Times New Roman Regular"/>
                      </w:rPr>
                      <w:fldChar w:fldCharType="end"/>
                    </w:r>
                    <w:r>
                      <w:rPr>
                        <w:rFonts w:ascii="Times New Roman Regular" w:hAnsi="Times New Roman Regular" w:cs="Times New Roman Regular"/>
                      </w:rPr>
                      <w:t xml:space="preserve"> 页 共 </w:t>
                    </w:r>
                    <w:r>
                      <w:rPr>
                        <w:rFonts w:ascii="Times New Roman Regular" w:hAnsi="Times New Roman Regular" w:cs="Times New Roman Regular"/>
                      </w:rPr>
                      <w:fldChar w:fldCharType="begin"/>
                    </w:r>
                    <w:r>
                      <w:rPr>
                        <w:rFonts w:ascii="Times New Roman Regular" w:hAnsi="Times New Roman Regular" w:cs="Times New Roman Regular"/>
                      </w:rPr>
                      <w:instrText xml:space="preserve"> NUMPAGES  \* MERGEFORMAT </w:instrText>
                    </w:r>
                    <w:r>
                      <w:rPr>
                        <w:rFonts w:ascii="Times New Roman Regular" w:hAnsi="Times New Roman Regular" w:cs="Times New Roman Regular"/>
                      </w:rPr>
                      <w:fldChar w:fldCharType="separate"/>
                    </w:r>
                    <w:r>
                      <w:rPr>
                        <w:rFonts w:ascii="Times New Roman Regular" w:hAnsi="Times New Roman Regular" w:cs="Times New Roman Regular"/>
                      </w:rPr>
                      <w:t>3</w:t>
                    </w:r>
                    <w:r>
                      <w:rPr>
                        <w:rFonts w:ascii="Times New Roman Regular" w:hAnsi="Times New Roman Regular" w:cs="Times New Roman Regular"/>
                      </w:rPr>
                      <w:fldChar w:fldCharType="end"/>
                    </w:r>
                    <w:r>
                      <w:rPr>
                        <w:rFonts w:ascii="Times New Roman Regular" w:hAnsi="Times New Roman Regular" w:cs="Times New Roman Regular"/>
                      </w:rPr>
                      <w:t xml:space="preserve"> 页</w:t>
                    </w:r>
                  </w:p>
                </w:txbxContent>
              </v:textbox>
            </v:shape>
          </w:pict>
        </mc:Fallback>
      </mc:AlternateContent>
    </w:r>
  </w:p>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51876F"/>
    <w:multiLevelType w:val="multilevel"/>
    <w:tmpl w:val="9851876F"/>
    <w:lvl w:ilvl="0" w:tentative="0">
      <w:start w:val="1"/>
      <w:numFmt w:val="decimal"/>
      <w:suff w:val="nothing"/>
      <w:lvlText w:val="%1"/>
      <w:lvlJc w:val="left"/>
      <w:pPr>
        <w:tabs>
          <w:tab w:val="left" w:pos="420"/>
        </w:tabs>
        <w:ind w:left="0" w:firstLine="0"/>
      </w:pPr>
      <w:rPr>
        <w:rFonts w:hint="default"/>
      </w:rPr>
    </w:lvl>
    <w:lvl w:ilvl="1" w:tentative="0">
      <w:start w:val="1"/>
      <w:numFmt w:val="lowerLetter"/>
      <w:lvlText w:val="%2)"/>
      <w:lvlJc w:val="left"/>
      <w:pPr>
        <w:ind w:left="1269" w:hanging="420"/>
      </w:pPr>
    </w:lvl>
    <w:lvl w:ilvl="2" w:tentative="0">
      <w:start w:val="1"/>
      <w:numFmt w:val="lowerRoman"/>
      <w:lvlText w:val="%3."/>
      <w:lvlJc w:val="right"/>
      <w:pPr>
        <w:ind w:left="1689" w:hanging="420"/>
      </w:pPr>
    </w:lvl>
    <w:lvl w:ilvl="3" w:tentative="0">
      <w:start w:val="1"/>
      <w:numFmt w:val="decimal"/>
      <w:lvlText w:val="%4."/>
      <w:lvlJc w:val="left"/>
      <w:pPr>
        <w:ind w:left="2109" w:hanging="420"/>
      </w:pPr>
    </w:lvl>
    <w:lvl w:ilvl="4" w:tentative="0">
      <w:start w:val="1"/>
      <w:numFmt w:val="lowerLetter"/>
      <w:lvlText w:val="%5)"/>
      <w:lvlJc w:val="left"/>
      <w:pPr>
        <w:ind w:left="2529" w:hanging="420"/>
      </w:pPr>
    </w:lvl>
    <w:lvl w:ilvl="5" w:tentative="0">
      <w:start w:val="1"/>
      <w:numFmt w:val="lowerRoman"/>
      <w:lvlText w:val="%6."/>
      <w:lvlJc w:val="right"/>
      <w:pPr>
        <w:ind w:left="2949" w:hanging="420"/>
      </w:pPr>
    </w:lvl>
    <w:lvl w:ilvl="6" w:tentative="0">
      <w:start w:val="1"/>
      <w:numFmt w:val="decimal"/>
      <w:lvlText w:val="%7."/>
      <w:lvlJc w:val="left"/>
      <w:pPr>
        <w:ind w:left="3369" w:hanging="420"/>
      </w:pPr>
    </w:lvl>
    <w:lvl w:ilvl="7" w:tentative="0">
      <w:start w:val="1"/>
      <w:numFmt w:val="lowerLetter"/>
      <w:lvlText w:val="%8)"/>
      <w:lvlJc w:val="left"/>
      <w:pPr>
        <w:ind w:left="3789" w:hanging="420"/>
      </w:pPr>
    </w:lvl>
    <w:lvl w:ilvl="8" w:tentative="0">
      <w:start w:val="1"/>
      <w:numFmt w:val="lowerRoman"/>
      <w:lvlText w:val="%9."/>
      <w:lvlJc w:val="right"/>
      <w:pPr>
        <w:ind w:left="4209" w:hanging="420"/>
      </w:pPr>
    </w:lvl>
  </w:abstractNum>
  <w:abstractNum w:abstractNumId="1">
    <w:nsid w:val="F7BF7F95"/>
    <w:multiLevelType w:val="singleLevel"/>
    <w:tmpl w:val="F7BF7F95"/>
    <w:lvl w:ilvl="0" w:tentative="0">
      <w:start w:val="1"/>
      <w:numFmt w:val="bullet"/>
      <w:lvlText w:val=""/>
      <w:lvlJc w:val="left"/>
      <w:pPr>
        <w:ind w:left="420" w:hanging="420"/>
      </w:pPr>
      <w:rPr>
        <w:rFonts w:hint="default" w:ascii="Wingdings" w:hAnsi="Wingdings"/>
      </w:rPr>
    </w:lvl>
  </w:abstractNum>
  <w:abstractNum w:abstractNumId="2">
    <w:nsid w:val="FE07AE55"/>
    <w:multiLevelType w:val="multilevel"/>
    <w:tmpl w:val="FE07AE55"/>
    <w:lvl w:ilvl="0" w:tentative="0">
      <w:start w:val="1"/>
      <w:numFmt w:val="decimal"/>
      <w:suff w:val="nothing"/>
      <w:lvlText w:val="%1"/>
      <w:lvlJc w:val="left"/>
      <w:pPr>
        <w:tabs>
          <w:tab w:val="left" w:pos="420"/>
        </w:tabs>
        <w:ind w:left="0" w:firstLine="0"/>
      </w:pPr>
      <w:rPr>
        <w:rFonts w:hint="default"/>
      </w:rPr>
    </w:lvl>
    <w:lvl w:ilvl="1" w:tentative="0">
      <w:start w:val="1"/>
      <w:numFmt w:val="lowerLetter"/>
      <w:lvlText w:val="%2)"/>
      <w:lvlJc w:val="left"/>
      <w:pPr>
        <w:ind w:left="1269" w:hanging="420"/>
      </w:pPr>
    </w:lvl>
    <w:lvl w:ilvl="2" w:tentative="0">
      <w:start w:val="1"/>
      <w:numFmt w:val="lowerRoman"/>
      <w:lvlText w:val="%3."/>
      <w:lvlJc w:val="right"/>
      <w:pPr>
        <w:ind w:left="1689" w:hanging="420"/>
      </w:pPr>
    </w:lvl>
    <w:lvl w:ilvl="3" w:tentative="0">
      <w:start w:val="1"/>
      <w:numFmt w:val="decimal"/>
      <w:lvlText w:val="%4."/>
      <w:lvlJc w:val="left"/>
      <w:pPr>
        <w:ind w:left="2109" w:hanging="420"/>
      </w:pPr>
    </w:lvl>
    <w:lvl w:ilvl="4" w:tentative="0">
      <w:start w:val="1"/>
      <w:numFmt w:val="lowerLetter"/>
      <w:lvlText w:val="%5)"/>
      <w:lvlJc w:val="left"/>
      <w:pPr>
        <w:ind w:left="2529" w:hanging="420"/>
      </w:pPr>
    </w:lvl>
    <w:lvl w:ilvl="5" w:tentative="0">
      <w:start w:val="1"/>
      <w:numFmt w:val="lowerRoman"/>
      <w:lvlText w:val="%6."/>
      <w:lvlJc w:val="right"/>
      <w:pPr>
        <w:ind w:left="2949" w:hanging="420"/>
      </w:pPr>
    </w:lvl>
    <w:lvl w:ilvl="6" w:tentative="0">
      <w:start w:val="1"/>
      <w:numFmt w:val="decimal"/>
      <w:lvlText w:val="%7."/>
      <w:lvlJc w:val="left"/>
      <w:pPr>
        <w:ind w:left="3369" w:hanging="420"/>
      </w:pPr>
    </w:lvl>
    <w:lvl w:ilvl="7" w:tentative="0">
      <w:start w:val="1"/>
      <w:numFmt w:val="lowerLetter"/>
      <w:lvlText w:val="%8)"/>
      <w:lvlJc w:val="left"/>
      <w:pPr>
        <w:ind w:left="3789" w:hanging="420"/>
      </w:pPr>
    </w:lvl>
    <w:lvl w:ilvl="8" w:tentative="0">
      <w:start w:val="1"/>
      <w:numFmt w:val="lowerRoman"/>
      <w:lvlText w:val="%9."/>
      <w:lvlJc w:val="right"/>
      <w:pPr>
        <w:ind w:left="4209" w:hanging="420"/>
      </w:pPr>
    </w:lvl>
  </w:abstractNum>
  <w:abstractNum w:abstractNumId="3">
    <w:nsid w:val="FFF45E96"/>
    <w:multiLevelType w:val="singleLevel"/>
    <w:tmpl w:val="FFF45E96"/>
    <w:lvl w:ilvl="0" w:tentative="0">
      <w:start w:val="1"/>
      <w:numFmt w:val="bullet"/>
      <w:lvlText w:val=""/>
      <w:lvlJc w:val="left"/>
      <w:pPr>
        <w:tabs>
          <w:tab w:val="left" w:pos="420"/>
        </w:tabs>
        <w:ind w:left="840" w:hanging="420"/>
      </w:pPr>
      <w:rPr>
        <w:rFonts w:hint="default" w:ascii="Wingdings" w:hAnsi="Wingdings"/>
      </w:rPr>
    </w:lvl>
  </w:abstractNum>
  <w:abstractNum w:abstractNumId="4">
    <w:nsid w:val="44C50F90"/>
    <w:multiLevelType w:val="multilevel"/>
    <w:tmpl w:val="44C50F90"/>
    <w:lvl w:ilvl="0" w:tentative="0">
      <w:start w:val="1"/>
      <w:numFmt w:val="lowerLetter"/>
      <w:pStyle w:val="39"/>
      <w:lvlText w:val="%1)"/>
      <w:lvlJc w:val="left"/>
      <w:pPr>
        <w:tabs>
          <w:tab w:val="left" w:pos="839"/>
        </w:tabs>
        <w:ind w:left="839" w:hanging="419"/>
      </w:pPr>
      <w:rPr>
        <w:rFonts w:hint="eastAsia" w:ascii="宋体" w:hAnsi="宋体" w:eastAsia="宋体"/>
        <w:b w:val="0"/>
        <w:i w:val="0"/>
        <w:sz w:val="20"/>
        <w:szCs w:val="21"/>
      </w:rPr>
    </w:lvl>
    <w:lvl w:ilvl="1" w:tentative="0">
      <w:start w:val="1"/>
      <w:numFmt w:val="decimal"/>
      <w:pStyle w:val="38"/>
      <w:lvlText w:val="%2)"/>
      <w:lvlJc w:val="left"/>
      <w:pPr>
        <w:tabs>
          <w:tab w:val="left" w:pos="1259"/>
        </w:tabs>
        <w:ind w:left="1259" w:hanging="420"/>
      </w:pPr>
      <w:rPr>
        <w:rFonts w:hint="eastAsia" w:ascii="宋体" w:hAnsi="宋体" w:eastAsia="宋体"/>
        <w:b w:val="0"/>
        <w:i w:val="0"/>
        <w:sz w:val="20"/>
      </w:rPr>
    </w:lvl>
    <w:lvl w:ilvl="2" w:tentative="0">
      <w:start w:val="1"/>
      <w:numFmt w:val="decimal"/>
      <w:pStyle w:val="37"/>
      <w:lvlText w:val="(%3)"/>
      <w:lvlJc w:val="left"/>
      <w:pPr>
        <w:tabs>
          <w:tab w:val="left" w:pos="0"/>
        </w:tabs>
        <w:ind w:left="1678" w:hanging="419"/>
      </w:pPr>
      <w:rPr>
        <w:rFonts w:hint="eastAsia" w:ascii="宋体" w:hAnsi="宋体" w:eastAsia="宋体"/>
        <w:b w:val="0"/>
        <w:i w:val="0"/>
        <w:sz w:val="20"/>
        <w:szCs w:val="21"/>
      </w:rPr>
    </w:lvl>
    <w:lvl w:ilvl="3" w:tentative="0">
      <w:start w:val="1"/>
      <w:numFmt w:val="decimal"/>
      <w:lvlText w:val="%4."/>
      <w:lvlJc w:val="left"/>
      <w:pPr>
        <w:tabs>
          <w:tab w:val="left" w:pos="2098"/>
        </w:tabs>
        <w:ind w:left="2098" w:hanging="420"/>
      </w:pPr>
      <w:rPr>
        <w:rFonts w:hint="eastAsia"/>
      </w:rPr>
    </w:lvl>
    <w:lvl w:ilvl="4" w:tentative="0">
      <w:start w:val="1"/>
      <w:numFmt w:val="lowerLetter"/>
      <w:lvlText w:val="%5)"/>
      <w:lvlJc w:val="left"/>
      <w:pPr>
        <w:tabs>
          <w:tab w:val="left" w:pos="2517"/>
        </w:tabs>
        <w:ind w:left="2517" w:hanging="419"/>
      </w:pPr>
      <w:rPr>
        <w:rFonts w:hint="eastAsia"/>
      </w:rPr>
    </w:lvl>
    <w:lvl w:ilvl="5" w:tentative="0">
      <w:start w:val="1"/>
      <w:numFmt w:val="lowerRoman"/>
      <w:lvlText w:val="%6."/>
      <w:lvlJc w:val="right"/>
      <w:pPr>
        <w:tabs>
          <w:tab w:val="left" w:pos="2942"/>
        </w:tabs>
        <w:ind w:left="2937" w:hanging="420"/>
      </w:pPr>
      <w:rPr>
        <w:rFonts w:hint="eastAsia"/>
      </w:rPr>
    </w:lvl>
    <w:lvl w:ilvl="6" w:tentative="0">
      <w:start w:val="1"/>
      <w:numFmt w:val="decimal"/>
      <w:lvlText w:val="%7."/>
      <w:lvlJc w:val="left"/>
      <w:pPr>
        <w:tabs>
          <w:tab w:val="left" w:pos="3362"/>
        </w:tabs>
        <w:ind w:left="3356" w:hanging="414"/>
      </w:pPr>
      <w:rPr>
        <w:rFonts w:hint="eastAsia"/>
      </w:rPr>
    </w:lvl>
    <w:lvl w:ilvl="7" w:tentative="0">
      <w:start w:val="1"/>
      <w:numFmt w:val="lowerLetter"/>
      <w:lvlText w:val="%8)"/>
      <w:lvlJc w:val="left"/>
      <w:pPr>
        <w:tabs>
          <w:tab w:val="left" w:pos="3781"/>
        </w:tabs>
        <w:ind w:left="3776" w:hanging="414"/>
      </w:pPr>
      <w:rPr>
        <w:rFonts w:hint="eastAsia"/>
      </w:rPr>
    </w:lvl>
    <w:lvl w:ilvl="8" w:tentative="0">
      <w:start w:val="1"/>
      <w:numFmt w:val="lowerRoman"/>
      <w:lvlText w:val="%9."/>
      <w:lvlJc w:val="right"/>
      <w:pPr>
        <w:tabs>
          <w:tab w:val="left" w:pos="4201"/>
        </w:tabs>
        <w:ind w:left="4201" w:hanging="420"/>
      </w:pPr>
      <w:rPr>
        <w:rFonts w:hint="eastAsia"/>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U3YjI5YWY5ZmFkZDUwYWVlMzhmOThiNjFjZWM4ZGEifQ=="/>
  </w:docVars>
  <w:rsids>
    <w:rsidRoot w:val="00737D60"/>
    <w:rsid w:val="000152CD"/>
    <w:rsid w:val="000179AA"/>
    <w:rsid w:val="00032C09"/>
    <w:rsid w:val="00040126"/>
    <w:rsid w:val="00040CD6"/>
    <w:rsid w:val="0004212C"/>
    <w:rsid w:val="00042197"/>
    <w:rsid w:val="00042319"/>
    <w:rsid w:val="000431CD"/>
    <w:rsid w:val="00053A6C"/>
    <w:rsid w:val="000573D5"/>
    <w:rsid w:val="00061E16"/>
    <w:rsid w:val="0006689D"/>
    <w:rsid w:val="00077188"/>
    <w:rsid w:val="00080175"/>
    <w:rsid w:val="0008264D"/>
    <w:rsid w:val="0008573D"/>
    <w:rsid w:val="00094681"/>
    <w:rsid w:val="00094B6D"/>
    <w:rsid w:val="000A29D5"/>
    <w:rsid w:val="000A7483"/>
    <w:rsid w:val="000A7EFE"/>
    <w:rsid w:val="000B0B5D"/>
    <w:rsid w:val="000B14D5"/>
    <w:rsid w:val="000B3E2D"/>
    <w:rsid w:val="000B420C"/>
    <w:rsid w:val="000B6C1D"/>
    <w:rsid w:val="000C03C5"/>
    <w:rsid w:val="000D2949"/>
    <w:rsid w:val="000D5299"/>
    <w:rsid w:val="000E04DA"/>
    <w:rsid w:val="000E36AE"/>
    <w:rsid w:val="000E6EB3"/>
    <w:rsid w:val="000F252D"/>
    <w:rsid w:val="000F3708"/>
    <w:rsid w:val="00105983"/>
    <w:rsid w:val="001074F8"/>
    <w:rsid w:val="0011767C"/>
    <w:rsid w:val="00117919"/>
    <w:rsid w:val="00117E19"/>
    <w:rsid w:val="0012102D"/>
    <w:rsid w:val="001224FE"/>
    <w:rsid w:val="00123BD0"/>
    <w:rsid w:val="00123D45"/>
    <w:rsid w:val="00123F20"/>
    <w:rsid w:val="00124972"/>
    <w:rsid w:val="0013622A"/>
    <w:rsid w:val="001442B6"/>
    <w:rsid w:val="00146811"/>
    <w:rsid w:val="001521A8"/>
    <w:rsid w:val="001546CB"/>
    <w:rsid w:val="001626A2"/>
    <w:rsid w:val="00163697"/>
    <w:rsid w:val="001648E9"/>
    <w:rsid w:val="0017244C"/>
    <w:rsid w:val="001752C5"/>
    <w:rsid w:val="0017759B"/>
    <w:rsid w:val="00182433"/>
    <w:rsid w:val="00184C1F"/>
    <w:rsid w:val="001906EE"/>
    <w:rsid w:val="001A16D6"/>
    <w:rsid w:val="001B0615"/>
    <w:rsid w:val="001B1B01"/>
    <w:rsid w:val="001B5869"/>
    <w:rsid w:val="001B5DE5"/>
    <w:rsid w:val="001B6DFA"/>
    <w:rsid w:val="001C1B78"/>
    <w:rsid w:val="001C1C41"/>
    <w:rsid w:val="001C1FD7"/>
    <w:rsid w:val="001C23F2"/>
    <w:rsid w:val="001C3B8B"/>
    <w:rsid w:val="001C51B5"/>
    <w:rsid w:val="001C6BFB"/>
    <w:rsid w:val="001D19B7"/>
    <w:rsid w:val="001D47D2"/>
    <w:rsid w:val="001E06CB"/>
    <w:rsid w:val="001E48F0"/>
    <w:rsid w:val="001F2AAA"/>
    <w:rsid w:val="001F4C5F"/>
    <w:rsid w:val="001F5B33"/>
    <w:rsid w:val="0020259B"/>
    <w:rsid w:val="00202EA9"/>
    <w:rsid w:val="00203CC4"/>
    <w:rsid w:val="002053CE"/>
    <w:rsid w:val="00210951"/>
    <w:rsid w:val="0022052D"/>
    <w:rsid w:val="002253F7"/>
    <w:rsid w:val="00232ADD"/>
    <w:rsid w:val="00233158"/>
    <w:rsid w:val="0023330E"/>
    <w:rsid w:val="00234C6C"/>
    <w:rsid w:val="0024029F"/>
    <w:rsid w:val="0024247C"/>
    <w:rsid w:val="00244EA7"/>
    <w:rsid w:val="00247977"/>
    <w:rsid w:val="002516BE"/>
    <w:rsid w:val="00252957"/>
    <w:rsid w:val="00256BAB"/>
    <w:rsid w:val="00260A1C"/>
    <w:rsid w:val="00270A5C"/>
    <w:rsid w:val="00270D38"/>
    <w:rsid w:val="002731CD"/>
    <w:rsid w:val="00273724"/>
    <w:rsid w:val="0027622E"/>
    <w:rsid w:val="00276695"/>
    <w:rsid w:val="00285239"/>
    <w:rsid w:val="00294C3A"/>
    <w:rsid w:val="002A0E34"/>
    <w:rsid w:val="002A11D2"/>
    <w:rsid w:val="002A1789"/>
    <w:rsid w:val="002A553A"/>
    <w:rsid w:val="002B6548"/>
    <w:rsid w:val="002C3F41"/>
    <w:rsid w:val="002C52AF"/>
    <w:rsid w:val="002C576D"/>
    <w:rsid w:val="002D0129"/>
    <w:rsid w:val="002D0CCF"/>
    <w:rsid w:val="002D1181"/>
    <w:rsid w:val="002D3910"/>
    <w:rsid w:val="002D4BFF"/>
    <w:rsid w:val="002D4E74"/>
    <w:rsid w:val="002D5B18"/>
    <w:rsid w:val="002D6544"/>
    <w:rsid w:val="002E75A0"/>
    <w:rsid w:val="002F2361"/>
    <w:rsid w:val="002F2A27"/>
    <w:rsid w:val="002F4D00"/>
    <w:rsid w:val="002F579D"/>
    <w:rsid w:val="002F7293"/>
    <w:rsid w:val="0030451D"/>
    <w:rsid w:val="0030536E"/>
    <w:rsid w:val="003053E6"/>
    <w:rsid w:val="00310684"/>
    <w:rsid w:val="0031085E"/>
    <w:rsid w:val="00310865"/>
    <w:rsid w:val="00311396"/>
    <w:rsid w:val="00313467"/>
    <w:rsid w:val="00323B58"/>
    <w:rsid w:val="00330630"/>
    <w:rsid w:val="003324ED"/>
    <w:rsid w:val="00333F29"/>
    <w:rsid w:val="003405EF"/>
    <w:rsid w:val="003406C4"/>
    <w:rsid w:val="00343D70"/>
    <w:rsid w:val="00345DF3"/>
    <w:rsid w:val="0035411C"/>
    <w:rsid w:val="0035554F"/>
    <w:rsid w:val="003577A2"/>
    <w:rsid w:val="00357D73"/>
    <w:rsid w:val="00360B67"/>
    <w:rsid w:val="0036432F"/>
    <w:rsid w:val="00372368"/>
    <w:rsid w:val="0037267B"/>
    <w:rsid w:val="0037608C"/>
    <w:rsid w:val="00382788"/>
    <w:rsid w:val="00386DD2"/>
    <w:rsid w:val="00387E2E"/>
    <w:rsid w:val="00390460"/>
    <w:rsid w:val="00395481"/>
    <w:rsid w:val="00395E64"/>
    <w:rsid w:val="003A3694"/>
    <w:rsid w:val="003B61F4"/>
    <w:rsid w:val="003B68CA"/>
    <w:rsid w:val="003C0E81"/>
    <w:rsid w:val="003C0EFA"/>
    <w:rsid w:val="003C1A5F"/>
    <w:rsid w:val="003C5D99"/>
    <w:rsid w:val="003D608B"/>
    <w:rsid w:val="003E2EA1"/>
    <w:rsid w:val="003E5C43"/>
    <w:rsid w:val="003E5FC3"/>
    <w:rsid w:val="003F0F2A"/>
    <w:rsid w:val="003F4086"/>
    <w:rsid w:val="00402003"/>
    <w:rsid w:val="00403612"/>
    <w:rsid w:val="00414AFB"/>
    <w:rsid w:val="00417A63"/>
    <w:rsid w:val="00421715"/>
    <w:rsid w:val="00432BD8"/>
    <w:rsid w:val="004344F0"/>
    <w:rsid w:val="004360E3"/>
    <w:rsid w:val="004444DE"/>
    <w:rsid w:val="004452CB"/>
    <w:rsid w:val="00445BA9"/>
    <w:rsid w:val="00450742"/>
    <w:rsid w:val="004527EC"/>
    <w:rsid w:val="00455632"/>
    <w:rsid w:val="00466871"/>
    <w:rsid w:val="00470D85"/>
    <w:rsid w:val="00470F07"/>
    <w:rsid w:val="0047177F"/>
    <w:rsid w:val="00477280"/>
    <w:rsid w:val="0048146B"/>
    <w:rsid w:val="004829D2"/>
    <w:rsid w:val="0048482F"/>
    <w:rsid w:val="0048752F"/>
    <w:rsid w:val="00491E40"/>
    <w:rsid w:val="00494B1D"/>
    <w:rsid w:val="00496F0C"/>
    <w:rsid w:val="004A220A"/>
    <w:rsid w:val="004A516C"/>
    <w:rsid w:val="004A76A1"/>
    <w:rsid w:val="004B223E"/>
    <w:rsid w:val="004B6551"/>
    <w:rsid w:val="004B7545"/>
    <w:rsid w:val="004C2A4E"/>
    <w:rsid w:val="004C3130"/>
    <w:rsid w:val="004C7D4A"/>
    <w:rsid w:val="004D3F2E"/>
    <w:rsid w:val="004D6D0D"/>
    <w:rsid w:val="004E0B09"/>
    <w:rsid w:val="004E3C81"/>
    <w:rsid w:val="004E4B68"/>
    <w:rsid w:val="004E4F76"/>
    <w:rsid w:val="004E7741"/>
    <w:rsid w:val="004F3234"/>
    <w:rsid w:val="004F58F7"/>
    <w:rsid w:val="004F7F3D"/>
    <w:rsid w:val="0050645D"/>
    <w:rsid w:val="0050727E"/>
    <w:rsid w:val="00512944"/>
    <w:rsid w:val="00513D0C"/>
    <w:rsid w:val="0051410B"/>
    <w:rsid w:val="0051439E"/>
    <w:rsid w:val="00523C7D"/>
    <w:rsid w:val="00525A92"/>
    <w:rsid w:val="005319D6"/>
    <w:rsid w:val="00540B91"/>
    <w:rsid w:val="005678CF"/>
    <w:rsid w:val="0057087F"/>
    <w:rsid w:val="005772A0"/>
    <w:rsid w:val="0057774A"/>
    <w:rsid w:val="00581BEE"/>
    <w:rsid w:val="005835B2"/>
    <w:rsid w:val="005845BE"/>
    <w:rsid w:val="00584652"/>
    <w:rsid w:val="005913BF"/>
    <w:rsid w:val="00595E68"/>
    <w:rsid w:val="00597CBF"/>
    <w:rsid w:val="005A1D28"/>
    <w:rsid w:val="005A3571"/>
    <w:rsid w:val="005A426C"/>
    <w:rsid w:val="005A7E39"/>
    <w:rsid w:val="005B2FDF"/>
    <w:rsid w:val="005B4FF2"/>
    <w:rsid w:val="005C290D"/>
    <w:rsid w:val="005C30FA"/>
    <w:rsid w:val="005C7B51"/>
    <w:rsid w:val="005D220E"/>
    <w:rsid w:val="005D3348"/>
    <w:rsid w:val="005D364C"/>
    <w:rsid w:val="005D63A3"/>
    <w:rsid w:val="005D66A1"/>
    <w:rsid w:val="005D7265"/>
    <w:rsid w:val="005E04C3"/>
    <w:rsid w:val="005E5178"/>
    <w:rsid w:val="005E52A4"/>
    <w:rsid w:val="005E5910"/>
    <w:rsid w:val="005F135D"/>
    <w:rsid w:val="005F2232"/>
    <w:rsid w:val="005F267F"/>
    <w:rsid w:val="005F2FC0"/>
    <w:rsid w:val="005F6BD8"/>
    <w:rsid w:val="00613C9A"/>
    <w:rsid w:val="00613E2E"/>
    <w:rsid w:val="006157A9"/>
    <w:rsid w:val="006174E3"/>
    <w:rsid w:val="00617A27"/>
    <w:rsid w:val="00620782"/>
    <w:rsid w:val="006208E6"/>
    <w:rsid w:val="00624C02"/>
    <w:rsid w:val="00626597"/>
    <w:rsid w:val="00640CC6"/>
    <w:rsid w:val="00642E7F"/>
    <w:rsid w:val="00644085"/>
    <w:rsid w:val="006507C2"/>
    <w:rsid w:val="0065179B"/>
    <w:rsid w:val="00653475"/>
    <w:rsid w:val="0065533B"/>
    <w:rsid w:val="006556FB"/>
    <w:rsid w:val="0066061E"/>
    <w:rsid w:val="00662E13"/>
    <w:rsid w:val="00665E4D"/>
    <w:rsid w:val="00670AD9"/>
    <w:rsid w:val="00671D77"/>
    <w:rsid w:val="006737C9"/>
    <w:rsid w:val="006742DD"/>
    <w:rsid w:val="00685B9C"/>
    <w:rsid w:val="00687495"/>
    <w:rsid w:val="0069404A"/>
    <w:rsid w:val="006952D3"/>
    <w:rsid w:val="00696F58"/>
    <w:rsid w:val="006A252E"/>
    <w:rsid w:val="006A404F"/>
    <w:rsid w:val="006A4220"/>
    <w:rsid w:val="006A4943"/>
    <w:rsid w:val="006A4F8C"/>
    <w:rsid w:val="006A5B5D"/>
    <w:rsid w:val="006A610B"/>
    <w:rsid w:val="006B01C3"/>
    <w:rsid w:val="006B0CA6"/>
    <w:rsid w:val="006B3CBD"/>
    <w:rsid w:val="006B4FD0"/>
    <w:rsid w:val="006B67D0"/>
    <w:rsid w:val="006C1A94"/>
    <w:rsid w:val="006C2B5E"/>
    <w:rsid w:val="006C3A7A"/>
    <w:rsid w:val="006C4033"/>
    <w:rsid w:val="006C4D9B"/>
    <w:rsid w:val="006C5B88"/>
    <w:rsid w:val="006C7D4D"/>
    <w:rsid w:val="006D05BD"/>
    <w:rsid w:val="006D28AD"/>
    <w:rsid w:val="006D5ACF"/>
    <w:rsid w:val="006D7D71"/>
    <w:rsid w:val="006D7DD3"/>
    <w:rsid w:val="006D7F9B"/>
    <w:rsid w:val="006E000D"/>
    <w:rsid w:val="006E34CB"/>
    <w:rsid w:val="006F1BFB"/>
    <w:rsid w:val="006F7BD2"/>
    <w:rsid w:val="00700207"/>
    <w:rsid w:val="00703A81"/>
    <w:rsid w:val="00704D2F"/>
    <w:rsid w:val="007052E8"/>
    <w:rsid w:val="00705C4B"/>
    <w:rsid w:val="00705EB7"/>
    <w:rsid w:val="00706CE0"/>
    <w:rsid w:val="00711BCF"/>
    <w:rsid w:val="007177A3"/>
    <w:rsid w:val="0072036F"/>
    <w:rsid w:val="00720855"/>
    <w:rsid w:val="00720963"/>
    <w:rsid w:val="0072316A"/>
    <w:rsid w:val="00732505"/>
    <w:rsid w:val="00732B26"/>
    <w:rsid w:val="007366C2"/>
    <w:rsid w:val="00737D60"/>
    <w:rsid w:val="00744B38"/>
    <w:rsid w:val="00752CDB"/>
    <w:rsid w:val="00753888"/>
    <w:rsid w:val="00753890"/>
    <w:rsid w:val="007547DE"/>
    <w:rsid w:val="00756FAC"/>
    <w:rsid w:val="00761B77"/>
    <w:rsid w:val="00770F25"/>
    <w:rsid w:val="00772FD9"/>
    <w:rsid w:val="00774B11"/>
    <w:rsid w:val="00783ECF"/>
    <w:rsid w:val="00784C39"/>
    <w:rsid w:val="00790691"/>
    <w:rsid w:val="00795B7B"/>
    <w:rsid w:val="00796108"/>
    <w:rsid w:val="007A4358"/>
    <w:rsid w:val="007A6F63"/>
    <w:rsid w:val="007B087E"/>
    <w:rsid w:val="007B5E53"/>
    <w:rsid w:val="007C1D72"/>
    <w:rsid w:val="007C43B9"/>
    <w:rsid w:val="007C4E5E"/>
    <w:rsid w:val="007C65A4"/>
    <w:rsid w:val="007D0052"/>
    <w:rsid w:val="007D32F0"/>
    <w:rsid w:val="007D5B56"/>
    <w:rsid w:val="00800345"/>
    <w:rsid w:val="00800D72"/>
    <w:rsid w:val="0080139D"/>
    <w:rsid w:val="008019A6"/>
    <w:rsid w:val="008027E4"/>
    <w:rsid w:val="008211C1"/>
    <w:rsid w:val="0082571B"/>
    <w:rsid w:val="00830A38"/>
    <w:rsid w:val="00834D43"/>
    <w:rsid w:val="00836992"/>
    <w:rsid w:val="00836C22"/>
    <w:rsid w:val="008371A4"/>
    <w:rsid w:val="00837EA8"/>
    <w:rsid w:val="0084603F"/>
    <w:rsid w:val="008510B5"/>
    <w:rsid w:val="00853DAF"/>
    <w:rsid w:val="00855AC1"/>
    <w:rsid w:val="00866F75"/>
    <w:rsid w:val="00875129"/>
    <w:rsid w:val="00877B44"/>
    <w:rsid w:val="0088219F"/>
    <w:rsid w:val="00886DFA"/>
    <w:rsid w:val="008870D3"/>
    <w:rsid w:val="00892453"/>
    <w:rsid w:val="008925E4"/>
    <w:rsid w:val="00897BB4"/>
    <w:rsid w:val="00897CA4"/>
    <w:rsid w:val="008A28CC"/>
    <w:rsid w:val="008A3A05"/>
    <w:rsid w:val="008A4620"/>
    <w:rsid w:val="008A5027"/>
    <w:rsid w:val="008A5383"/>
    <w:rsid w:val="008A5B74"/>
    <w:rsid w:val="008A7879"/>
    <w:rsid w:val="008B6355"/>
    <w:rsid w:val="008B66D0"/>
    <w:rsid w:val="008C028B"/>
    <w:rsid w:val="008C0E17"/>
    <w:rsid w:val="008D25FF"/>
    <w:rsid w:val="008D6AF7"/>
    <w:rsid w:val="008E065B"/>
    <w:rsid w:val="008E2525"/>
    <w:rsid w:val="008E36BD"/>
    <w:rsid w:val="008F010D"/>
    <w:rsid w:val="008F0740"/>
    <w:rsid w:val="008F78B5"/>
    <w:rsid w:val="00906CC0"/>
    <w:rsid w:val="009104C7"/>
    <w:rsid w:val="0091526D"/>
    <w:rsid w:val="00915E48"/>
    <w:rsid w:val="00922F24"/>
    <w:rsid w:val="009251E0"/>
    <w:rsid w:val="009278D4"/>
    <w:rsid w:val="00930723"/>
    <w:rsid w:val="0093089E"/>
    <w:rsid w:val="00946534"/>
    <w:rsid w:val="00947269"/>
    <w:rsid w:val="00947AD4"/>
    <w:rsid w:val="009540E9"/>
    <w:rsid w:val="00954EFE"/>
    <w:rsid w:val="00963909"/>
    <w:rsid w:val="00967D3C"/>
    <w:rsid w:val="00972D72"/>
    <w:rsid w:val="00975F2A"/>
    <w:rsid w:val="009763EB"/>
    <w:rsid w:val="009806ED"/>
    <w:rsid w:val="00981B56"/>
    <w:rsid w:val="00984151"/>
    <w:rsid w:val="00984A53"/>
    <w:rsid w:val="00985B76"/>
    <w:rsid w:val="00985EA4"/>
    <w:rsid w:val="00986371"/>
    <w:rsid w:val="009912EB"/>
    <w:rsid w:val="009B0A9E"/>
    <w:rsid w:val="009B3B96"/>
    <w:rsid w:val="009B3E4F"/>
    <w:rsid w:val="009B4912"/>
    <w:rsid w:val="009C507E"/>
    <w:rsid w:val="009C72FE"/>
    <w:rsid w:val="009C735A"/>
    <w:rsid w:val="009C7AB0"/>
    <w:rsid w:val="009D2330"/>
    <w:rsid w:val="009D31C2"/>
    <w:rsid w:val="009D4FB0"/>
    <w:rsid w:val="009D55EB"/>
    <w:rsid w:val="009F2CD5"/>
    <w:rsid w:val="009F3404"/>
    <w:rsid w:val="009F431E"/>
    <w:rsid w:val="009F5BB4"/>
    <w:rsid w:val="00A04295"/>
    <w:rsid w:val="00A046D5"/>
    <w:rsid w:val="00A1421E"/>
    <w:rsid w:val="00A162F3"/>
    <w:rsid w:val="00A17531"/>
    <w:rsid w:val="00A212E4"/>
    <w:rsid w:val="00A22D65"/>
    <w:rsid w:val="00A26F6E"/>
    <w:rsid w:val="00A33585"/>
    <w:rsid w:val="00A3441C"/>
    <w:rsid w:val="00A34702"/>
    <w:rsid w:val="00A37F60"/>
    <w:rsid w:val="00A405A2"/>
    <w:rsid w:val="00A43568"/>
    <w:rsid w:val="00A46E93"/>
    <w:rsid w:val="00A570FC"/>
    <w:rsid w:val="00A61AA6"/>
    <w:rsid w:val="00A62514"/>
    <w:rsid w:val="00A65336"/>
    <w:rsid w:val="00A67FBF"/>
    <w:rsid w:val="00A75382"/>
    <w:rsid w:val="00A76C92"/>
    <w:rsid w:val="00A7703F"/>
    <w:rsid w:val="00A7726C"/>
    <w:rsid w:val="00A84F88"/>
    <w:rsid w:val="00A90270"/>
    <w:rsid w:val="00A92BBF"/>
    <w:rsid w:val="00A93E09"/>
    <w:rsid w:val="00A96347"/>
    <w:rsid w:val="00A96EC8"/>
    <w:rsid w:val="00A9798C"/>
    <w:rsid w:val="00AA32B6"/>
    <w:rsid w:val="00AA454B"/>
    <w:rsid w:val="00AA4DF5"/>
    <w:rsid w:val="00AA5033"/>
    <w:rsid w:val="00AA5D93"/>
    <w:rsid w:val="00AB1792"/>
    <w:rsid w:val="00AB2A96"/>
    <w:rsid w:val="00AB5532"/>
    <w:rsid w:val="00AB5812"/>
    <w:rsid w:val="00AB5D6C"/>
    <w:rsid w:val="00AC35C2"/>
    <w:rsid w:val="00AC5862"/>
    <w:rsid w:val="00AD13AA"/>
    <w:rsid w:val="00AD172F"/>
    <w:rsid w:val="00AD2EF7"/>
    <w:rsid w:val="00AD318B"/>
    <w:rsid w:val="00AD3BD3"/>
    <w:rsid w:val="00AD3C23"/>
    <w:rsid w:val="00AD7872"/>
    <w:rsid w:val="00AE02A6"/>
    <w:rsid w:val="00AE20AA"/>
    <w:rsid w:val="00AE2470"/>
    <w:rsid w:val="00AF36D8"/>
    <w:rsid w:val="00B05AFD"/>
    <w:rsid w:val="00B07279"/>
    <w:rsid w:val="00B1145B"/>
    <w:rsid w:val="00B13E6E"/>
    <w:rsid w:val="00B14EDB"/>
    <w:rsid w:val="00B15A16"/>
    <w:rsid w:val="00B208D4"/>
    <w:rsid w:val="00B23FBF"/>
    <w:rsid w:val="00B30131"/>
    <w:rsid w:val="00B318E8"/>
    <w:rsid w:val="00B32651"/>
    <w:rsid w:val="00B33157"/>
    <w:rsid w:val="00B33DAF"/>
    <w:rsid w:val="00B344DB"/>
    <w:rsid w:val="00B4154E"/>
    <w:rsid w:val="00B433E5"/>
    <w:rsid w:val="00B47538"/>
    <w:rsid w:val="00B5581B"/>
    <w:rsid w:val="00B6114C"/>
    <w:rsid w:val="00B61D60"/>
    <w:rsid w:val="00B61DC6"/>
    <w:rsid w:val="00B6245B"/>
    <w:rsid w:val="00B64CB4"/>
    <w:rsid w:val="00B677A2"/>
    <w:rsid w:val="00B7028C"/>
    <w:rsid w:val="00B721C0"/>
    <w:rsid w:val="00B73071"/>
    <w:rsid w:val="00B74733"/>
    <w:rsid w:val="00B7485F"/>
    <w:rsid w:val="00B76C1A"/>
    <w:rsid w:val="00B76EA2"/>
    <w:rsid w:val="00B835D4"/>
    <w:rsid w:val="00B9250C"/>
    <w:rsid w:val="00B93888"/>
    <w:rsid w:val="00B9471D"/>
    <w:rsid w:val="00B94A29"/>
    <w:rsid w:val="00B960F7"/>
    <w:rsid w:val="00B97F99"/>
    <w:rsid w:val="00BA2A85"/>
    <w:rsid w:val="00BA2AEF"/>
    <w:rsid w:val="00BA3098"/>
    <w:rsid w:val="00BA63C5"/>
    <w:rsid w:val="00BA6A7A"/>
    <w:rsid w:val="00BB061E"/>
    <w:rsid w:val="00BB1DAC"/>
    <w:rsid w:val="00BB3A23"/>
    <w:rsid w:val="00BB3ACE"/>
    <w:rsid w:val="00BB4D2C"/>
    <w:rsid w:val="00BC06A6"/>
    <w:rsid w:val="00BD2785"/>
    <w:rsid w:val="00BD4554"/>
    <w:rsid w:val="00BE06E7"/>
    <w:rsid w:val="00BE5EFE"/>
    <w:rsid w:val="00BF30E8"/>
    <w:rsid w:val="00BF5809"/>
    <w:rsid w:val="00BF6CF1"/>
    <w:rsid w:val="00BF706B"/>
    <w:rsid w:val="00C02414"/>
    <w:rsid w:val="00C03721"/>
    <w:rsid w:val="00C03AFE"/>
    <w:rsid w:val="00C125D7"/>
    <w:rsid w:val="00C214BB"/>
    <w:rsid w:val="00C21BA5"/>
    <w:rsid w:val="00C235E4"/>
    <w:rsid w:val="00C25B25"/>
    <w:rsid w:val="00C26336"/>
    <w:rsid w:val="00C3211D"/>
    <w:rsid w:val="00C3746A"/>
    <w:rsid w:val="00C447B2"/>
    <w:rsid w:val="00C4670A"/>
    <w:rsid w:val="00C4786C"/>
    <w:rsid w:val="00C55E0E"/>
    <w:rsid w:val="00C55F63"/>
    <w:rsid w:val="00C56176"/>
    <w:rsid w:val="00C56824"/>
    <w:rsid w:val="00C72DF2"/>
    <w:rsid w:val="00C7440F"/>
    <w:rsid w:val="00C803F0"/>
    <w:rsid w:val="00C80CF5"/>
    <w:rsid w:val="00C830DA"/>
    <w:rsid w:val="00C844E0"/>
    <w:rsid w:val="00C906C5"/>
    <w:rsid w:val="00C90910"/>
    <w:rsid w:val="00C90B8D"/>
    <w:rsid w:val="00C92A93"/>
    <w:rsid w:val="00C9563A"/>
    <w:rsid w:val="00CA00CF"/>
    <w:rsid w:val="00CA02F7"/>
    <w:rsid w:val="00CA1E53"/>
    <w:rsid w:val="00CA32C9"/>
    <w:rsid w:val="00CA629D"/>
    <w:rsid w:val="00CA6912"/>
    <w:rsid w:val="00CB1925"/>
    <w:rsid w:val="00CB367A"/>
    <w:rsid w:val="00CB4722"/>
    <w:rsid w:val="00CC0D4C"/>
    <w:rsid w:val="00CC0E20"/>
    <w:rsid w:val="00CC230D"/>
    <w:rsid w:val="00CC3788"/>
    <w:rsid w:val="00CC6E66"/>
    <w:rsid w:val="00CC6E85"/>
    <w:rsid w:val="00CE38F2"/>
    <w:rsid w:val="00CE4BC0"/>
    <w:rsid w:val="00CE5CF0"/>
    <w:rsid w:val="00CF7149"/>
    <w:rsid w:val="00CF7DD5"/>
    <w:rsid w:val="00D069B6"/>
    <w:rsid w:val="00D1326C"/>
    <w:rsid w:val="00D215FB"/>
    <w:rsid w:val="00D23A2A"/>
    <w:rsid w:val="00D25212"/>
    <w:rsid w:val="00D25362"/>
    <w:rsid w:val="00D26443"/>
    <w:rsid w:val="00D43600"/>
    <w:rsid w:val="00D45471"/>
    <w:rsid w:val="00D45D06"/>
    <w:rsid w:val="00D52C26"/>
    <w:rsid w:val="00D603E6"/>
    <w:rsid w:val="00D63183"/>
    <w:rsid w:val="00D6598A"/>
    <w:rsid w:val="00D71D32"/>
    <w:rsid w:val="00D72607"/>
    <w:rsid w:val="00D73E60"/>
    <w:rsid w:val="00D75CC0"/>
    <w:rsid w:val="00D85E69"/>
    <w:rsid w:val="00D870A9"/>
    <w:rsid w:val="00D97D3A"/>
    <w:rsid w:val="00DA05CD"/>
    <w:rsid w:val="00DA2413"/>
    <w:rsid w:val="00DA2ACE"/>
    <w:rsid w:val="00DA3ED1"/>
    <w:rsid w:val="00DB3BEE"/>
    <w:rsid w:val="00DB45E7"/>
    <w:rsid w:val="00DC64C7"/>
    <w:rsid w:val="00DD1B26"/>
    <w:rsid w:val="00DD5F03"/>
    <w:rsid w:val="00DD60EF"/>
    <w:rsid w:val="00DE30E5"/>
    <w:rsid w:val="00DF4745"/>
    <w:rsid w:val="00DF4C62"/>
    <w:rsid w:val="00DF5E12"/>
    <w:rsid w:val="00DF652A"/>
    <w:rsid w:val="00DF7A77"/>
    <w:rsid w:val="00E0253A"/>
    <w:rsid w:val="00E04425"/>
    <w:rsid w:val="00E053E0"/>
    <w:rsid w:val="00E05F4C"/>
    <w:rsid w:val="00E07186"/>
    <w:rsid w:val="00E071FE"/>
    <w:rsid w:val="00E07A20"/>
    <w:rsid w:val="00E144AD"/>
    <w:rsid w:val="00E172B3"/>
    <w:rsid w:val="00E21FFF"/>
    <w:rsid w:val="00E22885"/>
    <w:rsid w:val="00E36462"/>
    <w:rsid w:val="00E47EAD"/>
    <w:rsid w:val="00E507C7"/>
    <w:rsid w:val="00E50C32"/>
    <w:rsid w:val="00E52A7C"/>
    <w:rsid w:val="00E52C17"/>
    <w:rsid w:val="00E60343"/>
    <w:rsid w:val="00E60B4B"/>
    <w:rsid w:val="00E6159B"/>
    <w:rsid w:val="00E70A2B"/>
    <w:rsid w:val="00E7207F"/>
    <w:rsid w:val="00E73718"/>
    <w:rsid w:val="00E77648"/>
    <w:rsid w:val="00E776A4"/>
    <w:rsid w:val="00E77AD4"/>
    <w:rsid w:val="00E77FCF"/>
    <w:rsid w:val="00E82867"/>
    <w:rsid w:val="00E86290"/>
    <w:rsid w:val="00E92697"/>
    <w:rsid w:val="00EA02C9"/>
    <w:rsid w:val="00EA3088"/>
    <w:rsid w:val="00EA660F"/>
    <w:rsid w:val="00EB605E"/>
    <w:rsid w:val="00EB6C6A"/>
    <w:rsid w:val="00EC0338"/>
    <w:rsid w:val="00EC433A"/>
    <w:rsid w:val="00EC73A4"/>
    <w:rsid w:val="00ED0AB4"/>
    <w:rsid w:val="00ED5562"/>
    <w:rsid w:val="00ED6AE3"/>
    <w:rsid w:val="00EE0B6F"/>
    <w:rsid w:val="00EE39C5"/>
    <w:rsid w:val="00EE5530"/>
    <w:rsid w:val="00EE710E"/>
    <w:rsid w:val="00EF224D"/>
    <w:rsid w:val="00EF428C"/>
    <w:rsid w:val="00EF6236"/>
    <w:rsid w:val="00EF7B32"/>
    <w:rsid w:val="00F0040A"/>
    <w:rsid w:val="00F00A5D"/>
    <w:rsid w:val="00F01CC2"/>
    <w:rsid w:val="00F05389"/>
    <w:rsid w:val="00F06CD7"/>
    <w:rsid w:val="00F079F6"/>
    <w:rsid w:val="00F123D6"/>
    <w:rsid w:val="00F15457"/>
    <w:rsid w:val="00F1672D"/>
    <w:rsid w:val="00F20078"/>
    <w:rsid w:val="00F2440D"/>
    <w:rsid w:val="00F2462D"/>
    <w:rsid w:val="00F26042"/>
    <w:rsid w:val="00F2779B"/>
    <w:rsid w:val="00F27FB8"/>
    <w:rsid w:val="00F340AD"/>
    <w:rsid w:val="00F37CDF"/>
    <w:rsid w:val="00F37F89"/>
    <w:rsid w:val="00F447E8"/>
    <w:rsid w:val="00F5181F"/>
    <w:rsid w:val="00F51B49"/>
    <w:rsid w:val="00F53B20"/>
    <w:rsid w:val="00F55FB2"/>
    <w:rsid w:val="00F61F51"/>
    <w:rsid w:val="00F713C6"/>
    <w:rsid w:val="00F80A80"/>
    <w:rsid w:val="00F81D25"/>
    <w:rsid w:val="00F83F27"/>
    <w:rsid w:val="00F8687A"/>
    <w:rsid w:val="00F965EA"/>
    <w:rsid w:val="00F97645"/>
    <w:rsid w:val="00F976AD"/>
    <w:rsid w:val="00FA0371"/>
    <w:rsid w:val="00FA2541"/>
    <w:rsid w:val="00FA5601"/>
    <w:rsid w:val="00FA5854"/>
    <w:rsid w:val="00FB11D8"/>
    <w:rsid w:val="00FC0027"/>
    <w:rsid w:val="00FC3A58"/>
    <w:rsid w:val="00FD0256"/>
    <w:rsid w:val="00FD5208"/>
    <w:rsid w:val="00FD78EC"/>
    <w:rsid w:val="00FE2394"/>
    <w:rsid w:val="00FE3EC3"/>
    <w:rsid w:val="00FE4A7E"/>
    <w:rsid w:val="00FF52C6"/>
    <w:rsid w:val="0127533C"/>
    <w:rsid w:val="01891FB8"/>
    <w:rsid w:val="01C40374"/>
    <w:rsid w:val="01D9415D"/>
    <w:rsid w:val="01E46D89"/>
    <w:rsid w:val="021358C1"/>
    <w:rsid w:val="021D789D"/>
    <w:rsid w:val="023F0464"/>
    <w:rsid w:val="02581379"/>
    <w:rsid w:val="0286278F"/>
    <w:rsid w:val="029A38EC"/>
    <w:rsid w:val="029C1412"/>
    <w:rsid w:val="029F7154"/>
    <w:rsid w:val="02AB3D4B"/>
    <w:rsid w:val="02B32C00"/>
    <w:rsid w:val="02D74B40"/>
    <w:rsid w:val="02E334E5"/>
    <w:rsid w:val="02E828A9"/>
    <w:rsid w:val="02FA082F"/>
    <w:rsid w:val="030B2A3C"/>
    <w:rsid w:val="035C4902"/>
    <w:rsid w:val="03601B8D"/>
    <w:rsid w:val="03A26460"/>
    <w:rsid w:val="03CC5D27"/>
    <w:rsid w:val="03F744C3"/>
    <w:rsid w:val="04291309"/>
    <w:rsid w:val="042C0EBC"/>
    <w:rsid w:val="049A5E25"/>
    <w:rsid w:val="04E35A1E"/>
    <w:rsid w:val="051F22A3"/>
    <w:rsid w:val="05322502"/>
    <w:rsid w:val="05371F8E"/>
    <w:rsid w:val="05573D16"/>
    <w:rsid w:val="05C143B1"/>
    <w:rsid w:val="05E27F45"/>
    <w:rsid w:val="0607422C"/>
    <w:rsid w:val="060924A2"/>
    <w:rsid w:val="06222576"/>
    <w:rsid w:val="065A3ABE"/>
    <w:rsid w:val="06606BFB"/>
    <w:rsid w:val="0677742C"/>
    <w:rsid w:val="06826B71"/>
    <w:rsid w:val="068723D9"/>
    <w:rsid w:val="068B1EC9"/>
    <w:rsid w:val="06A50AB1"/>
    <w:rsid w:val="06AE4D92"/>
    <w:rsid w:val="06BB2083"/>
    <w:rsid w:val="070D5B0C"/>
    <w:rsid w:val="072251E0"/>
    <w:rsid w:val="075612B2"/>
    <w:rsid w:val="075C73C2"/>
    <w:rsid w:val="07866B35"/>
    <w:rsid w:val="079B25E0"/>
    <w:rsid w:val="07B72711"/>
    <w:rsid w:val="07D11CF3"/>
    <w:rsid w:val="07DC6674"/>
    <w:rsid w:val="07EB7552"/>
    <w:rsid w:val="07FE66CB"/>
    <w:rsid w:val="07FF744E"/>
    <w:rsid w:val="0808579C"/>
    <w:rsid w:val="082A5712"/>
    <w:rsid w:val="0834659E"/>
    <w:rsid w:val="0854453D"/>
    <w:rsid w:val="086329D2"/>
    <w:rsid w:val="086C7996"/>
    <w:rsid w:val="088272FC"/>
    <w:rsid w:val="0889068B"/>
    <w:rsid w:val="08C2594B"/>
    <w:rsid w:val="08C625AB"/>
    <w:rsid w:val="095E1B17"/>
    <w:rsid w:val="09744FDE"/>
    <w:rsid w:val="09B71227"/>
    <w:rsid w:val="09BE4364"/>
    <w:rsid w:val="09BF2DA8"/>
    <w:rsid w:val="09C851E3"/>
    <w:rsid w:val="09C877CB"/>
    <w:rsid w:val="09DC2A3C"/>
    <w:rsid w:val="09DC47EA"/>
    <w:rsid w:val="09E65669"/>
    <w:rsid w:val="0A2C39C3"/>
    <w:rsid w:val="0A3B6330"/>
    <w:rsid w:val="0A3C34DB"/>
    <w:rsid w:val="0A740EC6"/>
    <w:rsid w:val="0A8607D0"/>
    <w:rsid w:val="0AB17A25"/>
    <w:rsid w:val="0ABA0FCF"/>
    <w:rsid w:val="0ABD461B"/>
    <w:rsid w:val="0AC0660C"/>
    <w:rsid w:val="0AD57BB7"/>
    <w:rsid w:val="0AEC6CAF"/>
    <w:rsid w:val="0AF85654"/>
    <w:rsid w:val="0B36617C"/>
    <w:rsid w:val="0B460AB5"/>
    <w:rsid w:val="0B5D195B"/>
    <w:rsid w:val="0B7218AA"/>
    <w:rsid w:val="0B8C401E"/>
    <w:rsid w:val="0B934203"/>
    <w:rsid w:val="0BC50F1E"/>
    <w:rsid w:val="0BC816B1"/>
    <w:rsid w:val="0BE502CE"/>
    <w:rsid w:val="0BE5207C"/>
    <w:rsid w:val="0BED2CDE"/>
    <w:rsid w:val="0C152235"/>
    <w:rsid w:val="0C4548C9"/>
    <w:rsid w:val="0C6236CC"/>
    <w:rsid w:val="0C6311F3"/>
    <w:rsid w:val="0C7156BE"/>
    <w:rsid w:val="0C732D74"/>
    <w:rsid w:val="0C8A2C23"/>
    <w:rsid w:val="0C9E222B"/>
    <w:rsid w:val="0CC55A09"/>
    <w:rsid w:val="0CD53318"/>
    <w:rsid w:val="0D056F2A"/>
    <w:rsid w:val="0D13424E"/>
    <w:rsid w:val="0D7C0F42"/>
    <w:rsid w:val="0DB937C0"/>
    <w:rsid w:val="0DBA7538"/>
    <w:rsid w:val="0DC433D5"/>
    <w:rsid w:val="0DC65EDD"/>
    <w:rsid w:val="0DDF2AFB"/>
    <w:rsid w:val="0DF77E44"/>
    <w:rsid w:val="0E216DBA"/>
    <w:rsid w:val="0E2561E1"/>
    <w:rsid w:val="0E3E3CC5"/>
    <w:rsid w:val="0E5928AD"/>
    <w:rsid w:val="0EAD49A7"/>
    <w:rsid w:val="0ED61E61"/>
    <w:rsid w:val="0EE505E5"/>
    <w:rsid w:val="0EE864BC"/>
    <w:rsid w:val="0EF425D6"/>
    <w:rsid w:val="0EF820C6"/>
    <w:rsid w:val="0F07055B"/>
    <w:rsid w:val="0F135152"/>
    <w:rsid w:val="0F363BA3"/>
    <w:rsid w:val="0F5337A0"/>
    <w:rsid w:val="0F7834E2"/>
    <w:rsid w:val="0F7D081D"/>
    <w:rsid w:val="0F9D2C6D"/>
    <w:rsid w:val="0FA45DAA"/>
    <w:rsid w:val="0FA91612"/>
    <w:rsid w:val="0FE32D76"/>
    <w:rsid w:val="0FF04A80"/>
    <w:rsid w:val="0FFC3CF9"/>
    <w:rsid w:val="10014FAA"/>
    <w:rsid w:val="10060813"/>
    <w:rsid w:val="10115D29"/>
    <w:rsid w:val="1030763E"/>
    <w:rsid w:val="10501A8E"/>
    <w:rsid w:val="1055163A"/>
    <w:rsid w:val="105B7B98"/>
    <w:rsid w:val="106E3E49"/>
    <w:rsid w:val="10DD4237"/>
    <w:rsid w:val="11196324"/>
    <w:rsid w:val="111D5E14"/>
    <w:rsid w:val="114120B2"/>
    <w:rsid w:val="11423ACC"/>
    <w:rsid w:val="118440E5"/>
    <w:rsid w:val="1191235E"/>
    <w:rsid w:val="11A402E3"/>
    <w:rsid w:val="11AC53EA"/>
    <w:rsid w:val="11BC387F"/>
    <w:rsid w:val="11CB1D14"/>
    <w:rsid w:val="11DD49A6"/>
    <w:rsid w:val="11F1104F"/>
    <w:rsid w:val="11F8418B"/>
    <w:rsid w:val="12201A44"/>
    <w:rsid w:val="128123D2"/>
    <w:rsid w:val="12A762DD"/>
    <w:rsid w:val="12AD1419"/>
    <w:rsid w:val="12BA021D"/>
    <w:rsid w:val="13001549"/>
    <w:rsid w:val="13023513"/>
    <w:rsid w:val="130832A9"/>
    <w:rsid w:val="131639E8"/>
    <w:rsid w:val="133C5605"/>
    <w:rsid w:val="13940772"/>
    <w:rsid w:val="13A10F7E"/>
    <w:rsid w:val="13A26602"/>
    <w:rsid w:val="13A75FFE"/>
    <w:rsid w:val="13A9398F"/>
    <w:rsid w:val="13B479E2"/>
    <w:rsid w:val="13DF0F9E"/>
    <w:rsid w:val="13FA068E"/>
    <w:rsid w:val="141A488D"/>
    <w:rsid w:val="144B2C98"/>
    <w:rsid w:val="14512476"/>
    <w:rsid w:val="14524026"/>
    <w:rsid w:val="14654A47"/>
    <w:rsid w:val="14AE0847"/>
    <w:rsid w:val="14C36CD2"/>
    <w:rsid w:val="14E1184E"/>
    <w:rsid w:val="14E37374"/>
    <w:rsid w:val="14ED1FA1"/>
    <w:rsid w:val="151632A6"/>
    <w:rsid w:val="15512530"/>
    <w:rsid w:val="155913E5"/>
    <w:rsid w:val="156D1119"/>
    <w:rsid w:val="15A22714"/>
    <w:rsid w:val="15A765F4"/>
    <w:rsid w:val="15A80030"/>
    <w:rsid w:val="15B825AF"/>
    <w:rsid w:val="15E433A4"/>
    <w:rsid w:val="15EE4223"/>
    <w:rsid w:val="164324C9"/>
    <w:rsid w:val="1656193A"/>
    <w:rsid w:val="166416D0"/>
    <w:rsid w:val="166938A9"/>
    <w:rsid w:val="167F4E7B"/>
    <w:rsid w:val="16C3120C"/>
    <w:rsid w:val="16FA7BB2"/>
    <w:rsid w:val="170B625B"/>
    <w:rsid w:val="171B1048"/>
    <w:rsid w:val="172F6BF6"/>
    <w:rsid w:val="173043C7"/>
    <w:rsid w:val="17397720"/>
    <w:rsid w:val="1741697B"/>
    <w:rsid w:val="176D1177"/>
    <w:rsid w:val="17787D90"/>
    <w:rsid w:val="177E15D6"/>
    <w:rsid w:val="179662E5"/>
    <w:rsid w:val="17A252C5"/>
    <w:rsid w:val="17BE7C25"/>
    <w:rsid w:val="180C1DF8"/>
    <w:rsid w:val="18351C95"/>
    <w:rsid w:val="183D0B4A"/>
    <w:rsid w:val="188744BB"/>
    <w:rsid w:val="18DF60A5"/>
    <w:rsid w:val="18EE47F3"/>
    <w:rsid w:val="191B4526"/>
    <w:rsid w:val="193364B1"/>
    <w:rsid w:val="19357BBB"/>
    <w:rsid w:val="193C34F7"/>
    <w:rsid w:val="197762DD"/>
    <w:rsid w:val="197C6BC6"/>
    <w:rsid w:val="19831126"/>
    <w:rsid w:val="19DE5CD3"/>
    <w:rsid w:val="1A027DA2"/>
    <w:rsid w:val="1A057D8D"/>
    <w:rsid w:val="1A246465"/>
    <w:rsid w:val="1A5403CD"/>
    <w:rsid w:val="1A5A3C35"/>
    <w:rsid w:val="1A945F1F"/>
    <w:rsid w:val="1AC5414F"/>
    <w:rsid w:val="1AD501D1"/>
    <w:rsid w:val="1AD82DAC"/>
    <w:rsid w:val="1B326960"/>
    <w:rsid w:val="1B411CEB"/>
    <w:rsid w:val="1B721452"/>
    <w:rsid w:val="1B886580"/>
    <w:rsid w:val="1B99078D"/>
    <w:rsid w:val="1BA4146D"/>
    <w:rsid w:val="1BB41732"/>
    <w:rsid w:val="1BD16179"/>
    <w:rsid w:val="1C2269D4"/>
    <w:rsid w:val="1C237D92"/>
    <w:rsid w:val="1C2534ED"/>
    <w:rsid w:val="1C760ACE"/>
    <w:rsid w:val="1C896A53"/>
    <w:rsid w:val="1C9D42AD"/>
    <w:rsid w:val="1CBA4E5F"/>
    <w:rsid w:val="1CEB3B85"/>
    <w:rsid w:val="1CFE17B2"/>
    <w:rsid w:val="1D04257E"/>
    <w:rsid w:val="1D181F30"/>
    <w:rsid w:val="1D305121"/>
    <w:rsid w:val="1D4D5CD3"/>
    <w:rsid w:val="1D594678"/>
    <w:rsid w:val="1D975F15"/>
    <w:rsid w:val="1DA67191"/>
    <w:rsid w:val="1DBD49DA"/>
    <w:rsid w:val="1DC51D0D"/>
    <w:rsid w:val="1E037220"/>
    <w:rsid w:val="1E111552"/>
    <w:rsid w:val="1E164317"/>
    <w:rsid w:val="1E256308"/>
    <w:rsid w:val="1E3E73CA"/>
    <w:rsid w:val="1E5D0198"/>
    <w:rsid w:val="1E7D4396"/>
    <w:rsid w:val="1E803E86"/>
    <w:rsid w:val="1E8C3266"/>
    <w:rsid w:val="1E9AE62B"/>
    <w:rsid w:val="1EA01E32"/>
    <w:rsid w:val="1EA84AEE"/>
    <w:rsid w:val="1EAC6A29"/>
    <w:rsid w:val="1EBC159F"/>
    <w:rsid w:val="1ED32208"/>
    <w:rsid w:val="1F43738D"/>
    <w:rsid w:val="1F4B3A26"/>
    <w:rsid w:val="1F525822"/>
    <w:rsid w:val="1F5741F4"/>
    <w:rsid w:val="1F617814"/>
    <w:rsid w:val="1F8334D3"/>
    <w:rsid w:val="1F9000F9"/>
    <w:rsid w:val="1FB70B8E"/>
    <w:rsid w:val="20097C80"/>
    <w:rsid w:val="201E3957"/>
    <w:rsid w:val="202D76F6"/>
    <w:rsid w:val="20337402"/>
    <w:rsid w:val="20476A09"/>
    <w:rsid w:val="205F75BE"/>
    <w:rsid w:val="206375BB"/>
    <w:rsid w:val="20702614"/>
    <w:rsid w:val="20730917"/>
    <w:rsid w:val="209854B7"/>
    <w:rsid w:val="20DA787E"/>
    <w:rsid w:val="20E25415"/>
    <w:rsid w:val="20E57FD0"/>
    <w:rsid w:val="20F070A1"/>
    <w:rsid w:val="20FB5A46"/>
    <w:rsid w:val="211B39F2"/>
    <w:rsid w:val="21272F4D"/>
    <w:rsid w:val="21294361"/>
    <w:rsid w:val="213F3B84"/>
    <w:rsid w:val="2188017C"/>
    <w:rsid w:val="21CD1190"/>
    <w:rsid w:val="21E36C06"/>
    <w:rsid w:val="21EB1616"/>
    <w:rsid w:val="21F506E7"/>
    <w:rsid w:val="21F52495"/>
    <w:rsid w:val="221744F4"/>
    <w:rsid w:val="221914DA"/>
    <w:rsid w:val="221E19EC"/>
    <w:rsid w:val="22265B0E"/>
    <w:rsid w:val="22352305"/>
    <w:rsid w:val="2245341D"/>
    <w:rsid w:val="22A5210D"/>
    <w:rsid w:val="22C23D29"/>
    <w:rsid w:val="22D60519"/>
    <w:rsid w:val="22DB168B"/>
    <w:rsid w:val="23045086"/>
    <w:rsid w:val="23566F63"/>
    <w:rsid w:val="23587577"/>
    <w:rsid w:val="23713D9D"/>
    <w:rsid w:val="23A756FE"/>
    <w:rsid w:val="23C87E61"/>
    <w:rsid w:val="240B41F2"/>
    <w:rsid w:val="24431BDE"/>
    <w:rsid w:val="24457704"/>
    <w:rsid w:val="244E2E56"/>
    <w:rsid w:val="24831FDA"/>
    <w:rsid w:val="24843087"/>
    <w:rsid w:val="249920BA"/>
    <w:rsid w:val="24A3287D"/>
    <w:rsid w:val="24C21763"/>
    <w:rsid w:val="24C85C3F"/>
    <w:rsid w:val="24D1781A"/>
    <w:rsid w:val="24F353B2"/>
    <w:rsid w:val="24FF2735"/>
    <w:rsid w:val="25057832"/>
    <w:rsid w:val="252D0733"/>
    <w:rsid w:val="25381017"/>
    <w:rsid w:val="253D487F"/>
    <w:rsid w:val="255F65A3"/>
    <w:rsid w:val="256B319A"/>
    <w:rsid w:val="2581247A"/>
    <w:rsid w:val="25873D4C"/>
    <w:rsid w:val="25951FC5"/>
    <w:rsid w:val="259C77F7"/>
    <w:rsid w:val="25A16BBC"/>
    <w:rsid w:val="25A63547"/>
    <w:rsid w:val="25BC39F6"/>
    <w:rsid w:val="25BF5294"/>
    <w:rsid w:val="25E665E2"/>
    <w:rsid w:val="262A5CAA"/>
    <w:rsid w:val="263A606D"/>
    <w:rsid w:val="26753BA5"/>
    <w:rsid w:val="26A55AEA"/>
    <w:rsid w:val="26C07516"/>
    <w:rsid w:val="26F50752"/>
    <w:rsid w:val="26FE01E7"/>
    <w:rsid w:val="27070CA1"/>
    <w:rsid w:val="27084686"/>
    <w:rsid w:val="276B4823"/>
    <w:rsid w:val="27985D9D"/>
    <w:rsid w:val="27A91D58"/>
    <w:rsid w:val="27A97FAA"/>
    <w:rsid w:val="27C60B5C"/>
    <w:rsid w:val="27E126B6"/>
    <w:rsid w:val="27EE00B2"/>
    <w:rsid w:val="27FF5E1C"/>
    <w:rsid w:val="281F201A"/>
    <w:rsid w:val="282E65C6"/>
    <w:rsid w:val="28845C91"/>
    <w:rsid w:val="28854210"/>
    <w:rsid w:val="28A26B20"/>
    <w:rsid w:val="28DE1ED5"/>
    <w:rsid w:val="28ED036A"/>
    <w:rsid w:val="2920429C"/>
    <w:rsid w:val="29220014"/>
    <w:rsid w:val="29564161"/>
    <w:rsid w:val="2984482A"/>
    <w:rsid w:val="29DD3F3B"/>
    <w:rsid w:val="2A005E7B"/>
    <w:rsid w:val="2A1060BE"/>
    <w:rsid w:val="2A1A66DA"/>
    <w:rsid w:val="2A3F4BF5"/>
    <w:rsid w:val="2A41271B"/>
    <w:rsid w:val="2A4E1E0C"/>
    <w:rsid w:val="2A612DBE"/>
    <w:rsid w:val="2A80289F"/>
    <w:rsid w:val="2A851C6F"/>
    <w:rsid w:val="2A9F7442"/>
    <w:rsid w:val="2ABF7BF2"/>
    <w:rsid w:val="2AF95FAD"/>
    <w:rsid w:val="2B2D6E87"/>
    <w:rsid w:val="2B365FF8"/>
    <w:rsid w:val="2B471FB3"/>
    <w:rsid w:val="2B715282"/>
    <w:rsid w:val="2BCE6231"/>
    <w:rsid w:val="2BFA7026"/>
    <w:rsid w:val="2C3C1CCE"/>
    <w:rsid w:val="2C471B3F"/>
    <w:rsid w:val="2C520C10"/>
    <w:rsid w:val="2CAE1A8C"/>
    <w:rsid w:val="2CBF5B79"/>
    <w:rsid w:val="2CC56979"/>
    <w:rsid w:val="2CC5703F"/>
    <w:rsid w:val="2D0F7A13"/>
    <w:rsid w:val="2D4B38B1"/>
    <w:rsid w:val="2D4C038A"/>
    <w:rsid w:val="2D5E5AC9"/>
    <w:rsid w:val="2D6A01DB"/>
    <w:rsid w:val="2D720E3E"/>
    <w:rsid w:val="2D783A19"/>
    <w:rsid w:val="2D945258"/>
    <w:rsid w:val="2DA134D1"/>
    <w:rsid w:val="2DB256DE"/>
    <w:rsid w:val="2DB65067"/>
    <w:rsid w:val="2DB96A6D"/>
    <w:rsid w:val="2DC51DFC"/>
    <w:rsid w:val="2DD31305"/>
    <w:rsid w:val="2DEE4968"/>
    <w:rsid w:val="2DFD143F"/>
    <w:rsid w:val="2E1343CF"/>
    <w:rsid w:val="2E3014D6"/>
    <w:rsid w:val="2E450300"/>
    <w:rsid w:val="2E9A064C"/>
    <w:rsid w:val="2E9C2616"/>
    <w:rsid w:val="2EA576DA"/>
    <w:rsid w:val="2EA9088F"/>
    <w:rsid w:val="2EB23BE8"/>
    <w:rsid w:val="2EBC6814"/>
    <w:rsid w:val="2EC27BA3"/>
    <w:rsid w:val="2EC92CDF"/>
    <w:rsid w:val="2EF04710"/>
    <w:rsid w:val="2EFF6701"/>
    <w:rsid w:val="2F0F2DE8"/>
    <w:rsid w:val="2F1A0778"/>
    <w:rsid w:val="2F25085E"/>
    <w:rsid w:val="2F4862FA"/>
    <w:rsid w:val="2F57653D"/>
    <w:rsid w:val="2F5922B5"/>
    <w:rsid w:val="2F601896"/>
    <w:rsid w:val="2F8A09E3"/>
    <w:rsid w:val="2F9C6646"/>
    <w:rsid w:val="2FA71273"/>
    <w:rsid w:val="2FB10EB0"/>
    <w:rsid w:val="2FB83480"/>
    <w:rsid w:val="2FBB7B31"/>
    <w:rsid w:val="2FC242FE"/>
    <w:rsid w:val="2FCA4E56"/>
    <w:rsid w:val="2FD47B8E"/>
    <w:rsid w:val="2FD7142C"/>
    <w:rsid w:val="3014442E"/>
    <w:rsid w:val="30216F4F"/>
    <w:rsid w:val="30274161"/>
    <w:rsid w:val="302A25C4"/>
    <w:rsid w:val="30510054"/>
    <w:rsid w:val="30601421"/>
    <w:rsid w:val="30746475"/>
    <w:rsid w:val="30766E97"/>
    <w:rsid w:val="307B65DC"/>
    <w:rsid w:val="307E4766"/>
    <w:rsid w:val="30BC0D4E"/>
    <w:rsid w:val="30CE6CD3"/>
    <w:rsid w:val="312C3AFD"/>
    <w:rsid w:val="312E32CE"/>
    <w:rsid w:val="31305298"/>
    <w:rsid w:val="313C1E8F"/>
    <w:rsid w:val="31436D79"/>
    <w:rsid w:val="31464ABB"/>
    <w:rsid w:val="315471D8"/>
    <w:rsid w:val="3172765E"/>
    <w:rsid w:val="31992E3D"/>
    <w:rsid w:val="31994BEB"/>
    <w:rsid w:val="31C3610C"/>
    <w:rsid w:val="31F938DC"/>
    <w:rsid w:val="3207392A"/>
    <w:rsid w:val="32195D2C"/>
    <w:rsid w:val="322A2388"/>
    <w:rsid w:val="324803BF"/>
    <w:rsid w:val="32B12408"/>
    <w:rsid w:val="32B31CDC"/>
    <w:rsid w:val="32D3237F"/>
    <w:rsid w:val="32DB1233"/>
    <w:rsid w:val="32DD4AEB"/>
    <w:rsid w:val="32E77BD8"/>
    <w:rsid w:val="32F26CA9"/>
    <w:rsid w:val="331C1F78"/>
    <w:rsid w:val="332206BD"/>
    <w:rsid w:val="334868C9"/>
    <w:rsid w:val="33491B2A"/>
    <w:rsid w:val="33900270"/>
    <w:rsid w:val="33C078EF"/>
    <w:rsid w:val="33E505BB"/>
    <w:rsid w:val="33F4556A"/>
    <w:rsid w:val="342F1837"/>
    <w:rsid w:val="343B1123"/>
    <w:rsid w:val="343F2020"/>
    <w:rsid w:val="34565A32"/>
    <w:rsid w:val="349618B6"/>
    <w:rsid w:val="34D00573"/>
    <w:rsid w:val="34EC3BCC"/>
    <w:rsid w:val="34FD1935"/>
    <w:rsid w:val="35111E45"/>
    <w:rsid w:val="35132F06"/>
    <w:rsid w:val="351F7AFD"/>
    <w:rsid w:val="356D30F4"/>
    <w:rsid w:val="35876BB7"/>
    <w:rsid w:val="358B5193"/>
    <w:rsid w:val="35A40002"/>
    <w:rsid w:val="35BA7826"/>
    <w:rsid w:val="35BC70FA"/>
    <w:rsid w:val="35C13564"/>
    <w:rsid w:val="35D501BC"/>
    <w:rsid w:val="36380CE7"/>
    <w:rsid w:val="36455341"/>
    <w:rsid w:val="364F4412"/>
    <w:rsid w:val="366C6D72"/>
    <w:rsid w:val="36795FCD"/>
    <w:rsid w:val="368045CB"/>
    <w:rsid w:val="36940077"/>
    <w:rsid w:val="36AA789A"/>
    <w:rsid w:val="36B83D65"/>
    <w:rsid w:val="36C02C1A"/>
    <w:rsid w:val="36CC15BF"/>
    <w:rsid w:val="36EC29CC"/>
    <w:rsid w:val="372B09DB"/>
    <w:rsid w:val="374E0226"/>
    <w:rsid w:val="3781549D"/>
    <w:rsid w:val="379F6CD3"/>
    <w:rsid w:val="37C8447C"/>
    <w:rsid w:val="37D20E57"/>
    <w:rsid w:val="37F60FE9"/>
    <w:rsid w:val="381F7756"/>
    <w:rsid w:val="382B0567"/>
    <w:rsid w:val="385C6972"/>
    <w:rsid w:val="38B642D4"/>
    <w:rsid w:val="38DE1A7D"/>
    <w:rsid w:val="38E56124"/>
    <w:rsid w:val="38F90665"/>
    <w:rsid w:val="39137979"/>
    <w:rsid w:val="391B2F65"/>
    <w:rsid w:val="39422488"/>
    <w:rsid w:val="394333A2"/>
    <w:rsid w:val="39671A73"/>
    <w:rsid w:val="39713F03"/>
    <w:rsid w:val="39930ABA"/>
    <w:rsid w:val="399A3BF6"/>
    <w:rsid w:val="39DF3CFF"/>
    <w:rsid w:val="39E11825"/>
    <w:rsid w:val="39FA28E7"/>
    <w:rsid w:val="3A1A5DE3"/>
    <w:rsid w:val="3A2B7F6D"/>
    <w:rsid w:val="3A377697"/>
    <w:rsid w:val="3A3951BD"/>
    <w:rsid w:val="3A543DA5"/>
    <w:rsid w:val="3A612966"/>
    <w:rsid w:val="3A8B353F"/>
    <w:rsid w:val="3AB639AF"/>
    <w:rsid w:val="3AE76FE1"/>
    <w:rsid w:val="3AF373A8"/>
    <w:rsid w:val="3B1479D8"/>
    <w:rsid w:val="3B1672AC"/>
    <w:rsid w:val="3B3A743F"/>
    <w:rsid w:val="3B7E693D"/>
    <w:rsid w:val="3B9308FD"/>
    <w:rsid w:val="3B9C6372"/>
    <w:rsid w:val="3BA174BE"/>
    <w:rsid w:val="3BAE29C2"/>
    <w:rsid w:val="3BD00198"/>
    <w:rsid w:val="3BDB4042"/>
    <w:rsid w:val="3BE92C13"/>
    <w:rsid w:val="3BF539A4"/>
    <w:rsid w:val="3BFC64A2"/>
    <w:rsid w:val="3C173922"/>
    <w:rsid w:val="3C1C08F2"/>
    <w:rsid w:val="3C2D2B00"/>
    <w:rsid w:val="3C5E715D"/>
    <w:rsid w:val="3C666012"/>
    <w:rsid w:val="3C6A3D54"/>
    <w:rsid w:val="3CB13731"/>
    <w:rsid w:val="3CB7686D"/>
    <w:rsid w:val="3CB90F2D"/>
    <w:rsid w:val="3CE064DA"/>
    <w:rsid w:val="3CE37662"/>
    <w:rsid w:val="3CF979AB"/>
    <w:rsid w:val="3D22462E"/>
    <w:rsid w:val="3D2A6800"/>
    <w:rsid w:val="3D3103CE"/>
    <w:rsid w:val="3D632551"/>
    <w:rsid w:val="3D714C6E"/>
    <w:rsid w:val="3D734E8A"/>
    <w:rsid w:val="3D803103"/>
    <w:rsid w:val="3D915310"/>
    <w:rsid w:val="3DA45043"/>
    <w:rsid w:val="3DD11BB1"/>
    <w:rsid w:val="3DD23C8F"/>
    <w:rsid w:val="3DDF607B"/>
    <w:rsid w:val="3DE23DBE"/>
    <w:rsid w:val="3DF22091"/>
    <w:rsid w:val="3DF53AF1"/>
    <w:rsid w:val="3DF8538F"/>
    <w:rsid w:val="3E265A58"/>
    <w:rsid w:val="3E38578C"/>
    <w:rsid w:val="3E786B8F"/>
    <w:rsid w:val="3E854E75"/>
    <w:rsid w:val="3E895FE7"/>
    <w:rsid w:val="3E907376"/>
    <w:rsid w:val="3EE83A2F"/>
    <w:rsid w:val="3EFFE93B"/>
    <w:rsid w:val="3F0F0BE2"/>
    <w:rsid w:val="3F204B9E"/>
    <w:rsid w:val="3F7A66FA"/>
    <w:rsid w:val="3FA4757D"/>
    <w:rsid w:val="3FBA6DA0"/>
    <w:rsid w:val="40226FCD"/>
    <w:rsid w:val="4024421A"/>
    <w:rsid w:val="402F47C4"/>
    <w:rsid w:val="40532D51"/>
    <w:rsid w:val="408353E4"/>
    <w:rsid w:val="40A7523F"/>
    <w:rsid w:val="40AC3EF0"/>
    <w:rsid w:val="40B06A01"/>
    <w:rsid w:val="40D0614F"/>
    <w:rsid w:val="40D21EC7"/>
    <w:rsid w:val="40F462E2"/>
    <w:rsid w:val="410A340F"/>
    <w:rsid w:val="41197AF6"/>
    <w:rsid w:val="411C2890"/>
    <w:rsid w:val="41230D16"/>
    <w:rsid w:val="412D5350"/>
    <w:rsid w:val="413466DE"/>
    <w:rsid w:val="413B4B8E"/>
    <w:rsid w:val="414B660D"/>
    <w:rsid w:val="414C45EB"/>
    <w:rsid w:val="414D4306"/>
    <w:rsid w:val="415B1789"/>
    <w:rsid w:val="415C79E3"/>
    <w:rsid w:val="41A623ED"/>
    <w:rsid w:val="41AF045B"/>
    <w:rsid w:val="41AF3FB7"/>
    <w:rsid w:val="41DB2FFE"/>
    <w:rsid w:val="41EC3DB8"/>
    <w:rsid w:val="425F59DD"/>
    <w:rsid w:val="426E3E72"/>
    <w:rsid w:val="427B20EB"/>
    <w:rsid w:val="42B831AD"/>
    <w:rsid w:val="42C85330"/>
    <w:rsid w:val="42DA1507"/>
    <w:rsid w:val="432D1637"/>
    <w:rsid w:val="43324E9F"/>
    <w:rsid w:val="43617313"/>
    <w:rsid w:val="4379487C"/>
    <w:rsid w:val="439E5E42"/>
    <w:rsid w:val="43A3154E"/>
    <w:rsid w:val="43A55671"/>
    <w:rsid w:val="43B21B3C"/>
    <w:rsid w:val="43B313EB"/>
    <w:rsid w:val="43C55D14"/>
    <w:rsid w:val="43E3619A"/>
    <w:rsid w:val="43EF2D90"/>
    <w:rsid w:val="444B446B"/>
    <w:rsid w:val="4484797D"/>
    <w:rsid w:val="448B4867"/>
    <w:rsid w:val="4491620A"/>
    <w:rsid w:val="44932056"/>
    <w:rsid w:val="449A1767"/>
    <w:rsid w:val="449A71A0"/>
    <w:rsid w:val="44C63AF1"/>
    <w:rsid w:val="44DC072C"/>
    <w:rsid w:val="45047938"/>
    <w:rsid w:val="45275543"/>
    <w:rsid w:val="45320873"/>
    <w:rsid w:val="45433394"/>
    <w:rsid w:val="45490DE2"/>
    <w:rsid w:val="455567DD"/>
    <w:rsid w:val="45921C25"/>
    <w:rsid w:val="459C4852"/>
    <w:rsid w:val="45A932AB"/>
    <w:rsid w:val="45F76F34"/>
    <w:rsid w:val="462D520C"/>
    <w:rsid w:val="46582E6F"/>
    <w:rsid w:val="46670B8F"/>
    <w:rsid w:val="46B75D3F"/>
    <w:rsid w:val="46FA2510"/>
    <w:rsid w:val="471C3E9C"/>
    <w:rsid w:val="4720235A"/>
    <w:rsid w:val="473A4323"/>
    <w:rsid w:val="473B6FE9"/>
    <w:rsid w:val="476475F1"/>
    <w:rsid w:val="47AE553C"/>
    <w:rsid w:val="47C307BC"/>
    <w:rsid w:val="47ED75E7"/>
    <w:rsid w:val="47EF15B1"/>
    <w:rsid w:val="47F239D4"/>
    <w:rsid w:val="4803505C"/>
    <w:rsid w:val="48205C0E"/>
    <w:rsid w:val="48270D4B"/>
    <w:rsid w:val="48360F8E"/>
    <w:rsid w:val="485401B8"/>
    <w:rsid w:val="487D4E0F"/>
    <w:rsid w:val="48861F15"/>
    <w:rsid w:val="488E2B78"/>
    <w:rsid w:val="488E6141"/>
    <w:rsid w:val="489454F5"/>
    <w:rsid w:val="48A60C3E"/>
    <w:rsid w:val="48B3438D"/>
    <w:rsid w:val="48BA396D"/>
    <w:rsid w:val="48BF71D5"/>
    <w:rsid w:val="48F50D38"/>
    <w:rsid w:val="48FD1AAC"/>
    <w:rsid w:val="49113B39"/>
    <w:rsid w:val="49441489"/>
    <w:rsid w:val="49470950"/>
    <w:rsid w:val="495342C3"/>
    <w:rsid w:val="49584F34"/>
    <w:rsid w:val="495E079C"/>
    <w:rsid w:val="49AF0FF8"/>
    <w:rsid w:val="49B20AE8"/>
    <w:rsid w:val="49BB2948"/>
    <w:rsid w:val="49CF51F6"/>
    <w:rsid w:val="49E50EBD"/>
    <w:rsid w:val="4A077580"/>
    <w:rsid w:val="4A1841EC"/>
    <w:rsid w:val="4A25750C"/>
    <w:rsid w:val="4A2A4B22"/>
    <w:rsid w:val="4A687A06"/>
    <w:rsid w:val="4A804742"/>
    <w:rsid w:val="4AA3304D"/>
    <w:rsid w:val="4AAE7501"/>
    <w:rsid w:val="4AC00FE3"/>
    <w:rsid w:val="4AE97F83"/>
    <w:rsid w:val="4AEC6BE0"/>
    <w:rsid w:val="4B2C48CA"/>
    <w:rsid w:val="4B38326F"/>
    <w:rsid w:val="4B38501D"/>
    <w:rsid w:val="4B3B06EC"/>
    <w:rsid w:val="4B3D0885"/>
    <w:rsid w:val="4B5F6571"/>
    <w:rsid w:val="4B702A09"/>
    <w:rsid w:val="4B7060DB"/>
    <w:rsid w:val="4B816DED"/>
    <w:rsid w:val="4B8E4A77"/>
    <w:rsid w:val="4B8F532F"/>
    <w:rsid w:val="4BA168B0"/>
    <w:rsid w:val="4BC62629"/>
    <w:rsid w:val="4BCD1C09"/>
    <w:rsid w:val="4BD9235C"/>
    <w:rsid w:val="4BE85FBF"/>
    <w:rsid w:val="4C1E06B7"/>
    <w:rsid w:val="4C61141F"/>
    <w:rsid w:val="4C871DB8"/>
    <w:rsid w:val="4C942727"/>
    <w:rsid w:val="4C9D15DC"/>
    <w:rsid w:val="4CB919EE"/>
    <w:rsid w:val="4CBA03DF"/>
    <w:rsid w:val="4CC201AF"/>
    <w:rsid w:val="4CD945DE"/>
    <w:rsid w:val="4CDE7814"/>
    <w:rsid w:val="4CF338F1"/>
    <w:rsid w:val="4D0072CE"/>
    <w:rsid w:val="4D1F0243"/>
    <w:rsid w:val="4D677E3B"/>
    <w:rsid w:val="4D73058E"/>
    <w:rsid w:val="4DB50BA7"/>
    <w:rsid w:val="4DE9461C"/>
    <w:rsid w:val="4E217FEA"/>
    <w:rsid w:val="4E34390F"/>
    <w:rsid w:val="4E4E540A"/>
    <w:rsid w:val="4E8D38D2"/>
    <w:rsid w:val="4E8F764A"/>
    <w:rsid w:val="4EA628BA"/>
    <w:rsid w:val="4EA824BA"/>
    <w:rsid w:val="4EAA536C"/>
    <w:rsid w:val="4ECE0172"/>
    <w:rsid w:val="4EDE7C89"/>
    <w:rsid w:val="4EE23C1E"/>
    <w:rsid w:val="4F2C30EB"/>
    <w:rsid w:val="4F3B332E"/>
    <w:rsid w:val="4F495CC8"/>
    <w:rsid w:val="4F583EE0"/>
    <w:rsid w:val="4F6463E1"/>
    <w:rsid w:val="4F732AC8"/>
    <w:rsid w:val="4F7A20A8"/>
    <w:rsid w:val="4F824AB9"/>
    <w:rsid w:val="4F8E7901"/>
    <w:rsid w:val="4FB4767F"/>
    <w:rsid w:val="4FBE0032"/>
    <w:rsid w:val="4FBF5D0D"/>
    <w:rsid w:val="4FD55530"/>
    <w:rsid w:val="4FDF0CCB"/>
    <w:rsid w:val="501F083C"/>
    <w:rsid w:val="50300B05"/>
    <w:rsid w:val="503118B6"/>
    <w:rsid w:val="50461F8A"/>
    <w:rsid w:val="505A5A36"/>
    <w:rsid w:val="505C278E"/>
    <w:rsid w:val="505F4DFA"/>
    <w:rsid w:val="50781A8F"/>
    <w:rsid w:val="50923421"/>
    <w:rsid w:val="50925430"/>
    <w:rsid w:val="50974594"/>
    <w:rsid w:val="50AD025B"/>
    <w:rsid w:val="50B769E4"/>
    <w:rsid w:val="50D4714F"/>
    <w:rsid w:val="50E0152B"/>
    <w:rsid w:val="50E84DEF"/>
    <w:rsid w:val="50E922EC"/>
    <w:rsid w:val="50F65B4A"/>
    <w:rsid w:val="510F05CE"/>
    <w:rsid w:val="51147F6B"/>
    <w:rsid w:val="51275918"/>
    <w:rsid w:val="516923D4"/>
    <w:rsid w:val="5176689F"/>
    <w:rsid w:val="519A07DF"/>
    <w:rsid w:val="51B11685"/>
    <w:rsid w:val="51B714A4"/>
    <w:rsid w:val="51BA678C"/>
    <w:rsid w:val="51E657D3"/>
    <w:rsid w:val="522E0F28"/>
    <w:rsid w:val="523227C6"/>
    <w:rsid w:val="52927709"/>
    <w:rsid w:val="52DE54DD"/>
    <w:rsid w:val="53204D14"/>
    <w:rsid w:val="53310C66"/>
    <w:rsid w:val="533E7107"/>
    <w:rsid w:val="539C2B73"/>
    <w:rsid w:val="53AD7D9F"/>
    <w:rsid w:val="53C658BC"/>
    <w:rsid w:val="53D63625"/>
    <w:rsid w:val="53E45D42"/>
    <w:rsid w:val="53F65A75"/>
    <w:rsid w:val="5402266C"/>
    <w:rsid w:val="540B1521"/>
    <w:rsid w:val="541065B1"/>
    <w:rsid w:val="541D03A0"/>
    <w:rsid w:val="542E3461"/>
    <w:rsid w:val="54387E3C"/>
    <w:rsid w:val="543C5B7E"/>
    <w:rsid w:val="545C3B2A"/>
    <w:rsid w:val="545C7FCE"/>
    <w:rsid w:val="546450D5"/>
    <w:rsid w:val="546A2214"/>
    <w:rsid w:val="546D344C"/>
    <w:rsid w:val="548F08CC"/>
    <w:rsid w:val="54DB3BC7"/>
    <w:rsid w:val="54DF6509"/>
    <w:rsid w:val="54E57FC4"/>
    <w:rsid w:val="55306D65"/>
    <w:rsid w:val="55346855"/>
    <w:rsid w:val="556A04C9"/>
    <w:rsid w:val="55753A7D"/>
    <w:rsid w:val="557E5D22"/>
    <w:rsid w:val="557F481B"/>
    <w:rsid w:val="55823A64"/>
    <w:rsid w:val="55B31E70"/>
    <w:rsid w:val="55E8201B"/>
    <w:rsid w:val="55EF09CE"/>
    <w:rsid w:val="55F67FAE"/>
    <w:rsid w:val="562B40FC"/>
    <w:rsid w:val="56356D29"/>
    <w:rsid w:val="567B3712"/>
    <w:rsid w:val="56861332"/>
    <w:rsid w:val="56890E23"/>
    <w:rsid w:val="56AA2565"/>
    <w:rsid w:val="56B52BD2"/>
    <w:rsid w:val="56B72B50"/>
    <w:rsid w:val="56FB2B1E"/>
    <w:rsid w:val="57062473"/>
    <w:rsid w:val="57235785"/>
    <w:rsid w:val="57256D9D"/>
    <w:rsid w:val="574A6804"/>
    <w:rsid w:val="57511940"/>
    <w:rsid w:val="575A05E6"/>
    <w:rsid w:val="575C02E5"/>
    <w:rsid w:val="575C69E3"/>
    <w:rsid w:val="575E405D"/>
    <w:rsid w:val="57882E88"/>
    <w:rsid w:val="578C6BE0"/>
    <w:rsid w:val="57927CD2"/>
    <w:rsid w:val="57A203EE"/>
    <w:rsid w:val="57A852D8"/>
    <w:rsid w:val="57BD6FD6"/>
    <w:rsid w:val="57C57C38"/>
    <w:rsid w:val="57E572A1"/>
    <w:rsid w:val="58020E8D"/>
    <w:rsid w:val="58507E4A"/>
    <w:rsid w:val="585B665C"/>
    <w:rsid w:val="586C41DE"/>
    <w:rsid w:val="58737694"/>
    <w:rsid w:val="587F6039"/>
    <w:rsid w:val="58910F35"/>
    <w:rsid w:val="58931AE5"/>
    <w:rsid w:val="58AB5080"/>
    <w:rsid w:val="58CE70E7"/>
    <w:rsid w:val="58D81BED"/>
    <w:rsid w:val="58F37257"/>
    <w:rsid w:val="58FB15A0"/>
    <w:rsid w:val="59097FF9"/>
    <w:rsid w:val="591250FF"/>
    <w:rsid w:val="59141318"/>
    <w:rsid w:val="59161265"/>
    <w:rsid w:val="591B69A8"/>
    <w:rsid w:val="591F5771"/>
    <w:rsid w:val="592B0FCB"/>
    <w:rsid w:val="59907F5F"/>
    <w:rsid w:val="59A9790E"/>
    <w:rsid w:val="59B30690"/>
    <w:rsid w:val="59B60181"/>
    <w:rsid w:val="59B602D5"/>
    <w:rsid w:val="59D14FBA"/>
    <w:rsid w:val="59EC5950"/>
    <w:rsid w:val="5A13112F"/>
    <w:rsid w:val="5A72492F"/>
    <w:rsid w:val="5A8B4E31"/>
    <w:rsid w:val="5A8E6A07"/>
    <w:rsid w:val="5A9658BC"/>
    <w:rsid w:val="5ABB6E4F"/>
    <w:rsid w:val="5AEE74A6"/>
    <w:rsid w:val="5B212150"/>
    <w:rsid w:val="5B4D241F"/>
    <w:rsid w:val="5B577BEF"/>
    <w:rsid w:val="5B694D7F"/>
    <w:rsid w:val="5B8322E4"/>
    <w:rsid w:val="5B9B13DC"/>
    <w:rsid w:val="5BC546BD"/>
    <w:rsid w:val="5BCF1086"/>
    <w:rsid w:val="5BF17489"/>
    <w:rsid w:val="5C8C6C36"/>
    <w:rsid w:val="5CDF179C"/>
    <w:rsid w:val="5CE15514"/>
    <w:rsid w:val="5CE648D9"/>
    <w:rsid w:val="5CFA65D6"/>
    <w:rsid w:val="5D504448"/>
    <w:rsid w:val="5D5366E7"/>
    <w:rsid w:val="5D6F5ADE"/>
    <w:rsid w:val="5D957C98"/>
    <w:rsid w:val="5D9D075C"/>
    <w:rsid w:val="5DBB358A"/>
    <w:rsid w:val="5DD961EC"/>
    <w:rsid w:val="5DE13BCB"/>
    <w:rsid w:val="5DEF3C61"/>
    <w:rsid w:val="5DEF5A0F"/>
    <w:rsid w:val="5DFE58DF"/>
    <w:rsid w:val="5E0D40E7"/>
    <w:rsid w:val="5E9B16F3"/>
    <w:rsid w:val="5EA507C4"/>
    <w:rsid w:val="5EBD3D5F"/>
    <w:rsid w:val="5EBF7821"/>
    <w:rsid w:val="5ED51534"/>
    <w:rsid w:val="5ED9109E"/>
    <w:rsid w:val="5EDB56E2"/>
    <w:rsid w:val="5EE31DD4"/>
    <w:rsid w:val="5F096FA4"/>
    <w:rsid w:val="5F0F10F8"/>
    <w:rsid w:val="5F1539F4"/>
    <w:rsid w:val="5F177C37"/>
    <w:rsid w:val="5F3C1128"/>
    <w:rsid w:val="5F46188B"/>
    <w:rsid w:val="5F6866B6"/>
    <w:rsid w:val="5F8E3006"/>
    <w:rsid w:val="5F944BB5"/>
    <w:rsid w:val="603718EF"/>
    <w:rsid w:val="603E2C7E"/>
    <w:rsid w:val="605479DE"/>
    <w:rsid w:val="60720B77"/>
    <w:rsid w:val="60754945"/>
    <w:rsid w:val="60803296"/>
    <w:rsid w:val="60870181"/>
    <w:rsid w:val="60994233"/>
    <w:rsid w:val="60DF7FBD"/>
    <w:rsid w:val="60EC4488"/>
    <w:rsid w:val="61007F33"/>
    <w:rsid w:val="61052672"/>
    <w:rsid w:val="610E08A2"/>
    <w:rsid w:val="614050C7"/>
    <w:rsid w:val="61474CB9"/>
    <w:rsid w:val="6162299C"/>
    <w:rsid w:val="61623D8F"/>
    <w:rsid w:val="616A11E7"/>
    <w:rsid w:val="617821BF"/>
    <w:rsid w:val="61A134C4"/>
    <w:rsid w:val="61C4795E"/>
    <w:rsid w:val="61FF3594"/>
    <w:rsid w:val="620D0B5A"/>
    <w:rsid w:val="622A52D3"/>
    <w:rsid w:val="62565BDF"/>
    <w:rsid w:val="627C7F7D"/>
    <w:rsid w:val="628232F6"/>
    <w:rsid w:val="629A40AB"/>
    <w:rsid w:val="63106827"/>
    <w:rsid w:val="634265E1"/>
    <w:rsid w:val="63585E05"/>
    <w:rsid w:val="635E4BF7"/>
    <w:rsid w:val="638A6A1E"/>
    <w:rsid w:val="639C4A6A"/>
    <w:rsid w:val="63A24ED8"/>
    <w:rsid w:val="63A70E8C"/>
    <w:rsid w:val="63B35731"/>
    <w:rsid w:val="63B92B8C"/>
    <w:rsid w:val="641461CF"/>
    <w:rsid w:val="641C5084"/>
    <w:rsid w:val="64265F03"/>
    <w:rsid w:val="6430273E"/>
    <w:rsid w:val="64374EF8"/>
    <w:rsid w:val="644665A5"/>
    <w:rsid w:val="64504D2E"/>
    <w:rsid w:val="645E38EF"/>
    <w:rsid w:val="646F0582"/>
    <w:rsid w:val="64A532CB"/>
    <w:rsid w:val="64D15E6F"/>
    <w:rsid w:val="64F41B5D"/>
    <w:rsid w:val="64FB2EEB"/>
    <w:rsid w:val="65164DEB"/>
    <w:rsid w:val="6557369D"/>
    <w:rsid w:val="65781E9B"/>
    <w:rsid w:val="657C215B"/>
    <w:rsid w:val="65901886"/>
    <w:rsid w:val="65CC4888"/>
    <w:rsid w:val="65F52031"/>
    <w:rsid w:val="6621372E"/>
    <w:rsid w:val="663366B5"/>
    <w:rsid w:val="663743F7"/>
    <w:rsid w:val="664C216D"/>
    <w:rsid w:val="665C20B0"/>
    <w:rsid w:val="66636F9A"/>
    <w:rsid w:val="66671597"/>
    <w:rsid w:val="668C19FA"/>
    <w:rsid w:val="66950875"/>
    <w:rsid w:val="66F145A6"/>
    <w:rsid w:val="670F7122"/>
    <w:rsid w:val="672E57FA"/>
    <w:rsid w:val="674072DB"/>
    <w:rsid w:val="674A18AC"/>
    <w:rsid w:val="67530DBD"/>
    <w:rsid w:val="677026C6"/>
    <w:rsid w:val="67744E52"/>
    <w:rsid w:val="67794E58"/>
    <w:rsid w:val="678A67A9"/>
    <w:rsid w:val="67A755AC"/>
    <w:rsid w:val="67B11F87"/>
    <w:rsid w:val="67E5303E"/>
    <w:rsid w:val="67EE3F89"/>
    <w:rsid w:val="67F30D83"/>
    <w:rsid w:val="67F81964"/>
    <w:rsid w:val="680B4763"/>
    <w:rsid w:val="68142C42"/>
    <w:rsid w:val="6821710D"/>
    <w:rsid w:val="68280E74"/>
    <w:rsid w:val="68336E40"/>
    <w:rsid w:val="6834222E"/>
    <w:rsid w:val="68352BB8"/>
    <w:rsid w:val="683A01CF"/>
    <w:rsid w:val="683E1A6D"/>
    <w:rsid w:val="684D71F0"/>
    <w:rsid w:val="687761F1"/>
    <w:rsid w:val="68F4037D"/>
    <w:rsid w:val="68FE3099"/>
    <w:rsid w:val="690A194F"/>
    <w:rsid w:val="691A195A"/>
    <w:rsid w:val="691A21FC"/>
    <w:rsid w:val="691D1DC4"/>
    <w:rsid w:val="69487A7C"/>
    <w:rsid w:val="694C01BA"/>
    <w:rsid w:val="695157D0"/>
    <w:rsid w:val="69790A9B"/>
    <w:rsid w:val="698519E9"/>
    <w:rsid w:val="69872FA0"/>
    <w:rsid w:val="699B6A4B"/>
    <w:rsid w:val="69B53FB1"/>
    <w:rsid w:val="69F17D5F"/>
    <w:rsid w:val="6A003DC8"/>
    <w:rsid w:val="6A1D3904"/>
    <w:rsid w:val="6A245F7A"/>
    <w:rsid w:val="6A2E3D63"/>
    <w:rsid w:val="6A3F7D1E"/>
    <w:rsid w:val="6A5437CA"/>
    <w:rsid w:val="6A75175B"/>
    <w:rsid w:val="6A892D47"/>
    <w:rsid w:val="6A935974"/>
    <w:rsid w:val="6AB853DB"/>
    <w:rsid w:val="6AC02C0D"/>
    <w:rsid w:val="6AD22940"/>
    <w:rsid w:val="6ADF0BB9"/>
    <w:rsid w:val="6AE14931"/>
    <w:rsid w:val="6AF84E75"/>
    <w:rsid w:val="6B3D425E"/>
    <w:rsid w:val="6B647232"/>
    <w:rsid w:val="6B8C6F93"/>
    <w:rsid w:val="6BA02A3F"/>
    <w:rsid w:val="6BB42046"/>
    <w:rsid w:val="6BE96194"/>
    <w:rsid w:val="6C0F1D67"/>
    <w:rsid w:val="6C4E4A23"/>
    <w:rsid w:val="6C5A0E3F"/>
    <w:rsid w:val="6C663340"/>
    <w:rsid w:val="6C924690"/>
    <w:rsid w:val="6CBE317C"/>
    <w:rsid w:val="6CC95737"/>
    <w:rsid w:val="6CD3474E"/>
    <w:rsid w:val="6CDB58B1"/>
    <w:rsid w:val="6D042B59"/>
    <w:rsid w:val="6D050DAB"/>
    <w:rsid w:val="6D4A2C62"/>
    <w:rsid w:val="6D6F2523"/>
    <w:rsid w:val="6D791FC0"/>
    <w:rsid w:val="6D8141AA"/>
    <w:rsid w:val="6DFF1C9E"/>
    <w:rsid w:val="6E032E11"/>
    <w:rsid w:val="6E3B25AB"/>
    <w:rsid w:val="6E486E44"/>
    <w:rsid w:val="6E5F44EB"/>
    <w:rsid w:val="6E71421E"/>
    <w:rsid w:val="6E76749A"/>
    <w:rsid w:val="6E867CCA"/>
    <w:rsid w:val="6EA42846"/>
    <w:rsid w:val="6EB505AF"/>
    <w:rsid w:val="6ED50C51"/>
    <w:rsid w:val="6ED722D3"/>
    <w:rsid w:val="6EFF376F"/>
    <w:rsid w:val="6F1E7F02"/>
    <w:rsid w:val="6F543924"/>
    <w:rsid w:val="6F7264A0"/>
    <w:rsid w:val="6FAE2A7D"/>
    <w:rsid w:val="6FC54822"/>
    <w:rsid w:val="6FCF744E"/>
    <w:rsid w:val="6FDF2C56"/>
    <w:rsid w:val="6FE74798"/>
    <w:rsid w:val="6FFB0243"/>
    <w:rsid w:val="7018393D"/>
    <w:rsid w:val="70293003"/>
    <w:rsid w:val="706C7393"/>
    <w:rsid w:val="707029DF"/>
    <w:rsid w:val="708404D0"/>
    <w:rsid w:val="708E10B8"/>
    <w:rsid w:val="70912956"/>
    <w:rsid w:val="70BA1EAD"/>
    <w:rsid w:val="70CE631A"/>
    <w:rsid w:val="71060134"/>
    <w:rsid w:val="710B2708"/>
    <w:rsid w:val="71145A61"/>
    <w:rsid w:val="712D53CD"/>
    <w:rsid w:val="714B6FA9"/>
    <w:rsid w:val="71520CC6"/>
    <w:rsid w:val="71551BD5"/>
    <w:rsid w:val="71685D60"/>
    <w:rsid w:val="717C7162"/>
    <w:rsid w:val="718D75C1"/>
    <w:rsid w:val="71970440"/>
    <w:rsid w:val="71996820"/>
    <w:rsid w:val="71B224C1"/>
    <w:rsid w:val="71B96608"/>
    <w:rsid w:val="71EE1AF0"/>
    <w:rsid w:val="71F87130"/>
    <w:rsid w:val="72071122"/>
    <w:rsid w:val="721455EC"/>
    <w:rsid w:val="72526CDD"/>
    <w:rsid w:val="72640322"/>
    <w:rsid w:val="72686A49"/>
    <w:rsid w:val="726D6DAE"/>
    <w:rsid w:val="7278201F"/>
    <w:rsid w:val="727B566C"/>
    <w:rsid w:val="727E6F0A"/>
    <w:rsid w:val="72850298"/>
    <w:rsid w:val="72F62F44"/>
    <w:rsid w:val="730075F6"/>
    <w:rsid w:val="7323130C"/>
    <w:rsid w:val="734E2D80"/>
    <w:rsid w:val="73591E51"/>
    <w:rsid w:val="73814361"/>
    <w:rsid w:val="738B6B2A"/>
    <w:rsid w:val="73A330CC"/>
    <w:rsid w:val="73A34E7A"/>
    <w:rsid w:val="74100036"/>
    <w:rsid w:val="743B4450"/>
    <w:rsid w:val="743C0E2B"/>
    <w:rsid w:val="74594AC6"/>
    <w:rsid w:val="74613030"/>
    <w:rsid w:val="7469322A"/>
    <w:rsid w:val="746C7962"/>
    <w:rsid w:val="74745056"/>
    <w:rsid w:val="74884070"/>
    <w:rsid w:val="749D4F4E"/>
    <w:rsid w:val="74BE1FDA"/>
    <w:rsid w:val="74CC6652"/>
    <w:rsid w:val="755A3C5E"/>
    <w:rsid w:val="75774E55"/>
    <w:rsid w:val="75846F2D"/>
    <w:rsid w:val="759F6018"/>
    <w:rsid w:val="75AD6848"/>
    <w:rsid w:val="75E3317F"/>
    <w:rsid w:val="75EA4FE2"/>
    <w:rsid w:val="76033702"/>
    <w:rsid w:val="76165DD7"/>
    <w:rsid w:val="76414FA1"/>
    <w:rsid w:val="76465F91"/>
    <w:rsid w:val="76510DDE"/>
    <w:rsid w:val="76805946"/>
    <w:rsid w:val="76A55B76"/>
    <w:rsid w:val="76AF7FDA"/>
    <w:rsid w:val="76CF5F86"/>
    <w:rsid w:val="76D26367"/>
    <w:rsid w:val="77062C46"/>
    <w:rsid w:val="77212C85"/>
    <w:rsid w:val="77352893"/>
    <w:rsid w:val="77933457"/>
    <w:rsid w:val="77A411C1"/>
    <w:rsid w:val="77A86F03"/>
    <w:rsid w:val="77BD2282"/>
    <w:rsid w:val="77C27899"/>
    <w:rsid w:val="77C436B0"/>
    <w:rsid w:val="77E85143"/>
    <w:rsid w:val="78085BF3"/>
    <w:rsid w:val="780C189A"/>
    <w:rsid w:val="78122D88"/>
    <w:rsid w:val="784F3822"/>
    <w:rsid w:val="78575F3E"/>
    <w:rsid w:val="785A1755"/>
    <w:rsid w:val="786F7A21"/>
    <w:rsid w:val="788672E2"/>
    <w:rsid w:val="789631FF"/>
    <w:rsid w:val="78B56DD3"/>
    <w:rsid w:val="78CF04BF"/>
    <w:rsid w:val="78E26444"/>
    <w:rsid w:val="78EA70A7"/>
    <w:rsid w:val="78F553AF"/>
    <w:rsid w:val="791378F0"/>
    <w:rsid w:val="79142376"/>
    <w:rsid w:val="7924080B"/>
    <w:rsid w:val="79304F8E"/>
    <w:rsid w:val="79865022"/>
    <w:rsid w:val="799F60E4"/>
    <w:rsid w:val="79A82583"/>
    <w:rsid w:val="79D05BE1"/>
    <w:rsid w:val="79FF2E57"/>
    <w:rsid w:val="7A033BF0"/>
    <w:rsid w:val="7A067429"/>
    <w:rsid w:val="7A0F7793"/>
    <w:rsid w:val="7A107FD0"/>
    <w:rsid w:val="7A5A101B"/>
    <w:rsid w:val="7A6329AA"/>
    <w:rsid w:val="7A8D0632"/>
    <w:rsid w:val="7A957009"/>
    <w:rsid w:val="7A9D3D1B"/>
    <w:rsid w:val="7AE95A03"/>
    <w:rsid w:val="7B0579DD"/>
    <w:rsid w:val="7B06349B"/>
    <w:rsid w:val="7B22521E"/>
    <w:rsid w:val="7B252618"/>
    <w:rsid w:val="7B2E5BFA"/>
    <w:rsid w:val="7B3C764B"/>
    <w:rsid w:val="7B4707E1"/>
    <w:rsid w:val="7B4E1B6F"/>
    <w:rsid w:val="7B6969A9"/>
    <w:rsid w:val="7B707D38"/>
    <w:rsid w:val="7B937ECA"/>
    <w:rsid w:val="7BA774D1"/>
    <w:rsid w:val="7BA9149B"/>
    <w:rsid w:val="7BC61E10"/>
    <w:rsid w:val="7BD1454E"/>
    <w:rsid w:val="7C010CEF"/>
    <w:rsid w:val="7C06069C"/>
    <w:rsid w:val="7C0D4D78"/>
    <w:rsid w:val="7C134B67"/>
    <w:rsid w:val="7C1D1542"/>
    <w:rsid w:val="7C213E9C"/>
    <w:rsid w:val="7C556F2D"/>
    <w:rsid w:val="7C574A54"/>
    <w:rsid w:val="7CA77A4F"/>
    <w:rsid w:val="7CAC1243"/>
    <w:rsid w:val="7CB7235A"/>
    <w:rsid w:val="7CBF2845"/>
    <w:rsid w:val="7CC1212A"/>
    <w:rsid w:val="7CC31897"/>
    <w:rsid w:val="7CC40CF7"/>
    <w:rsid w:val="7CD410F5"/>
    <w:rsid w:val="7CE107C1"/>
    <w:rsid w:val="7CE24C65"/>
    <w:rsid w:val="7CE3278B"/>
    <w:rsid w:val="7D4606AB"/>
    <w:rsid w:val="7D4F1BCF"/>
    <w:rsid w:val="7D5E0B05"/>
    <w:rsid w:val="7D624838"/>
    <w:rsid w:val="7D7D673C"/>
    <w:rsid w:val="7D8B70AB"/>
    <w:rsid w:val="7DA55F93"/>
    <w:rsid w:val="7DA57E70"/>
    <w:rsid w:val="7DDA6D11"/>
    <w:rsid w:val="7E0724A9"/>
    <w:rsid w:val="7E235535"/>
    <w:rsid w:val="7E2D1F10"/>
    <w:rsid w:val="7E3239CA"/>
    <w:rsid w:val="7E327526"/>
    <w:rsid w:val="7E3F60E7"/>
    <w:rsid w:val="7E5971A9"/>
    <w:rsid w:val="7E5D346E"/>
    <w:rsid w:val="7EAF6DC9"/>
    <w:rsid w:val="7EB55306"/>
    <w:rsid w:val="7EF70770"/>
    <w:rsid w:val="7F096676"/>
    <w:rsid w:val="7F212ABD"/>
    <w:rsid w:val="7F3B065C"/>
    <w:rsid w:val="7F4009A0"/>
    <w:rsid w:val="7F45772D"/>
    <w:rsid w:val="7F6B0BE5"/>
    <w:rsid w:val="7F82628B"/>
    <w:rsid w:val="7FA36202"/>
    <w:rsid w:val="7FAA57E2"/>
    <w:rsid w:val="7FB14DC3"/>
    <w:rsid w:val="7FBBDFCD"/>
    <w:rsid w:val="7FC2705E"/>
    <w:rsid w:val="7FC27270"/>
    <w:rsid w:val="7FCACD9E"/>
    <w:rsid w:val="7FFC21F4"/>
    <w:rsid w:val="7FFF15CB"/>
    <w:rsid w:val="7FFFD752"/>
    <w:rsid w:val="8D5ECE31"/>
    <w:rsid w:val="8F301D83"/>
    <w:rsid w:val="B99E4969"/>
    <w:rsid w:val="BAFAA9B1"/>
    <w:rsid w:val="BCDDC8FA"/>
    <w:rsid w:val="ED7D3D23"/>
    <w:rsid w:val="ED7EC497"/>
    <w:rsid w:val="EF967ED8"/>
    <w:rsid w:val="EFDF530E"/>
    <w:rsid w:val="F0B759CB"/>
    <w:rsid w:val="F3E2213C"/>
    <w:rsid w:val="F3FE3612"/>
    <w:rsid w:val="F4BF89EB"/>
    <w:rsid w:val="F6556C25"/>
    <w:rsid w:val="FBFF6D9F"/>
    <w:rsid w:val="FFE7D4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44"/>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45"/>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47"/>
    <w:unhideWhenUsed/>
    <w:qFormat/>
    <w:uiPriority w:val="0"/>
    <w:pPr>
      <w:keepNext/>
      <w:keepLines/>
      <w:widowControl/>
      <w:spacing w:before="280" w:after="290" w:line="376" w:lineRule="auto"/>
      <w:jc w:val="left"/>
      <w:outlineLvl w:val="3"/>
    </w:pPr>
    <w:rPr>
      <w:rFonts w:asciiTheme="majorHAnsi" w:hAnsiTheme="majorHAnsi" w:eastAsiaTheme="majorEastAsia" w:cstheme="majorBidi"/>
      <w:b/>
      <w:bCs/>
      <w:sz w:val="28"/>
      <w:szCs w:val="28"/>
    </w:rPr>
  </w:style>
  <w:style w:type="paragraph" w:styleId="8">
    <w:name w:val="heading 5"/>
    <w:basedOn w:val="1"/>
    <w:next w:val="1"/>
    <w:link w:val="48"/>
    <w:unhideWhenUsed/>
    <w:qFormat/>
    <w:uiPriority w:val="9"/>
    <w:pPr>
      <w:keepNext/>
      <w:keepLines/>
      <w:widowControl/>
      <w:spacing w:before="280" w:after="290" w:line="377" w:lineRule="auto"/>
      <w:jc w:val="left"/>
      <w:outlineLvl w:val="4"/>
    </w:pPr>
    <w:rPr>
      <w:rFonts w:asciiTheme="minorHAnsi" w:hAnsiTheme="minorHAnsi" w:eastAsiaTheme="minorEastAsia" w:cstheme="minorBidi"/>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autoSpaceDE w:val="0"/>
      <w:autoSpaceDN w:val="0"/>
      <w:adjustRightInd w:val="0"/>
      <w:spacing w:after="120"/>
      <w:ind w:firstLine="420" w:firstLineChars="100"/>
    </w:pPr>
    <w:rPr>
      <w:rFonts w:ascii="Calibri"/>
    </w:rPr>
  </w:style>
  <w:style w:type="paragraph" w:styleId="3">
    <w:name w:val="Body Text"/>
    <w:basedOn w:val="1"/>
    <w:next w:val="1"/>
    <w:qFormat/>
    <w:uiPriority w:val="0"/>
  </w:style>
  <w:style w:type="paragraph" w:styleId="9">
    <w:name w:val="Normal Indent"/>
    <w:qFormat/>
    <w:uiPriority w:val="0"/>
    <w:pPr>
      <w:widowControl w:val="0"/>
      <w:adjustRightInd w:val="0"/>
      <w:spacing w:line="312" w:lineRule="atLeast"/>
      <w:ind w:firstLine="420"/>
      <w:jc w:val="both"/>
      <w:textAlignment w:val="baseline"/>
    </w:pPr>
    <w:rPr>
      <w:rFonts w:ascii="仿宋_GB2312" w:hAnsi="Times New Roman" w:eastAsia="宋体" w:cs="Times New Roman"/>
      <w:b/>
      <w:sz w:val="21"/>
      <w:szCs w:val="32"/>
      <w:lang w:val="en-US" w:eastAsia="zh-CN" w:bidi="ar-SA"/>
    </w:rPr>
  </w:style>
  <w:style w:type="paragraph" w:styleId="10">
    <w:name w:val="Document Map"/>
    <w:basedOn w:val="1"/>
    <w:link w:val="32"/>
    <w:unhideWhenUsed/>
    <w:qFormat/>
    <w:uiPriority w:val="99"/>
    <w:rPr>
      <w:rFonts w:ascii="宋体"/>
      <w:sz w:val="18"/>
      <w:szCs w:val="18"/>
    </w:rPr>
  </w:style>
  <w:style w:type="paragraph" w:styleId="11">
    <w:name w:val="annotation text"/>
    <w:basedOn w:val="1"/>
    <w:link w:val="31"/>
    <w:unhideWhenUsed/>
    <w:qFormat/>
    <w:uiPriority w:val="99"/>
    <w:pPr>
      <w:jc w:val="left"/>
    </w:pPr>
  </w:style>
  <w:style w:type="paragraph" w:styleId="12">
    <w:name w:val="Body Text Indent"/>
    <w:basedOn w:val="1"/>
    <w:qFormat/>
    <w:uiPriority w:val="0"/>
    <w:pPr>
      <w:spacing w:after="156"/>
      <w:ind w:firstLine="480"/>
    </w:pPr>
    <w:rPr>
      <w:kern w:val="0"/>
      <w:sz w:val="24"/>
    </w:rPr>
  </w:style>
  <w:style w:type="paragraph" w:styleId="13">
    <w:name w:val="toc 3"/>
    <w:basedOn w:val="1"/>
    <w:next w:val="1"/>
    <w:unhideWhenUsed/>
    <w:qFormat/>
    <w:uiPriority w:val="39"/>
    <w:pPr>
      <w:ind w:left="840" w:leftChars="400"/>
    </w:pPr>
  </w:style>
  <w:style w:type="paragraph" w:styleId="14">
    <w:name w:val="Date"/>
    <w:basedOn w:val="1"/>
    <w:next w:val="1"/>
    <w:link w:val="35"/>
    <w:unhideWhenUsed/>
    <w:qFormat/>
    <w:uiPriority w:val="99"/>
    <w:pPr>
      <w:ind w:left="100" w:leftChars="2500"/>
    </w:pPr>
  </w:style>
  <w:style w:type="paragraph" w:styleId="15">
    <w:name w:val="Balloon Text"/>
    <w:basedOn w:val="1"/>
    <w:link w:val="34"/>
    <w:unhideWhenUsed/>
    <w:qFormat/>
    <w:uiPriority w:val="99"/>
    <w:rPr>
      <w:sz w:val="18"/>
      <w:szCs w:val="18"/>
    </w:rPr>
  </w:style>
  <w:style w:type="paragraph" w:styleId="16">
    <w:name w:val="footer"/>
    <w:basedOn w:val="1"/>
    <w:link w:val="29"/>
    <w:unhideWhenUsed/>
    <w:qFormat/>
    <w:uiPriority w:val="99"/>
    <w:pPr>
      <w:tabs>
        <w:tab w:val="center" w:pos="4153"/>
        <w:tab w:val="right" w:pos="8306"/>
      </w:tabs>
      <w:snapToGrid w:val="0"/>
      <w:jc w:val="left"/>
    </w:pPr>
    <w:rPr>
      <w:sz w:val="18"/>
      <w:szCs w:val="18"/>
    </w:rPr>
  </w:style>
  <w:style w:type="paragraph" w:styleId="17">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style>
  <w:style w:type="paragraph" w:styleId="19">
    <w:name w:val="toc 2"/>
    <w:basedOn w:val="1"/>
    <w:next w:val="1"/>
    <w:unhideWhenUsed/>
    <w:qFormat/>
    <w:uiPriority w:val="39"/>
    <w:pPr>
      <w:ind w:left="420" w:leftChars="200"/>
    </w:pPr>
  </w:style>
  <w:style w:type="paragraph" w:styleId="20">
    <w:name w:val="Title"/>
    <w:basedOn w:val="1"/>
    <w:link w:val="52"/>
    <w:qFormat/>
    <w:uiPriority w:val="0"/>
    <w:pPr>
      <w:widowControl/>
      <w:spacing w:before="240" w:after="60"/>
      <w:jc w:val="center"/>
      <w:outlineLvl w:val="0"/>
    </w:pPr>
    <w:rPr>
      <w:rFonts w:ascii="Arial" w:hAnsi="Arial" w:cs="Arial"/>
      <w:b/>
      <w:bCs/>
      <w:sz w:val="32"/>
      <w:szCs w:val="32"/>
    </w:rPr>
  </w:style>
  <w:style w:type="paragraph" w:styleId="21">
    <w:name w:val="annotation subject"/>
    <w:basedOn w:val="11"/>
    <w:next w:val="11"/>
    <w:link w:val="30"/>
    <w:unhideWhenUsed/>
    <w:qFormat/>
    <w:uiPriority w:val="99"/>
    <w:rPr>
      <w:b/>
      <w:bCs/>
    </w:rPr>
  </w:style>
  <w:style w:type="paragraph" w:styleId="22">
    <w:name w:val="Body Text First Indent 2"/>
    <w:basedOn w:val="12"/>
    <w:qFormat/>
    <w:uiPriority w:val="0"/>
    <w:pPr>
      <w:spacing w:after="120"/>
      <w:ind w:left="420" w:leftChars="200" w:firstLine="420" w:firstLineChars="200"/>
    </w:pPr>
    <w:rPr>
      <w:sz w:val="20"/>
      <w:szCs w:val="24"/>
    </w:rPr>
  </w:style>
  <w:style w:type="table" w:styleId="24">
    <w:name w:val="Table Grid"/>
    <w:basedOn w:val="2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Hyperlink"/>
    <w:basedOn w:val="25"/>
    <w:unhideWhenUsed/>
    <w:qFormat/>
    <w:uiPriority w:val="99"/>
    <w:rPr>
      <w:color w:val="0000FF"/>
      <w:u w:val="single"/>
    </w:rPr>
  </w:style>
  <w:style w:type="character" w:styleId="27">
    <w:name w:val="annotation reference"/>
    <w:basedOn w:val="25"/>
    <w:unhideWhenUsed/>
    <w:qFormat/>
    <w:uiPriority w:val="99"/>
    <w:rPr>
      <w:sz w:val="21"/>
      <w:szCs w:val="21"/>
    </w:rPr>
  </w:style>
  <w:style w:type="character" w:styleId="28">
    <w:name w:val="HTML Cite"/>
    <w:qFormat/>
    <w:uiPriority w:val="0"/>
    <w:rPr>
      <w:rFonts w:eastAsia="宋体"/>
      <w:i/>
      <w:iCs/>
      <w:kern w:val="2"/>
      <w:sz w:val="28"/>
      <w:szCs w:val="24"/>
      <w:lang w:val="en-US" w:eastAsia="zh-CN" w:bidi="ar-SA"/>
    </w:rPr>
  </w:style>
  <w:style w:type="character" w:customStyle="1" w:styleId="29">
    <w:name w:val="页脚 字符1"/>
    <w:basedOn w:val="25"/>
    <w:link w:val="16"/>
    <w:qFormat/>
    <w:uiPriority w:val="99"/>
    <w:rPr>
      <w:kern w:val="2"/>
      <w:sz w:val="18"/>
      <w:szCs w:val="18"/>
    </w:rPr>
  </w:style>
  <w:style w:type="character" w:customStyle="1" w:styleId="30">
    <w:name w:val="批注主题 字符"/>
    <w:basedOn w:val="31"/>
    <w:link w:val="21"/>
    <w:semiHidden/>
    <w:qFormat/>
    <w:uiPriority w:val="99"/>
    <w:rPr>
      <w:b/>
      <w:bCs/>
      <w:kern w:val="2"/>
      <w:sz w:val="21"/>
      <w:szCs w:val="22"/>
    </w:rPr>
  </w:style>
  <w:style w:type="character" w:customStyle="1" w:styleId="31">
    <w:name w:val="批注文字 字符"/>
    <w:basedOn w:val="25"/>
    <w:link w:val="11"/>
    <w:qFormat/>
    <w:uiPriority w:val="99"/>
    <w:rPr>
      <w:kern w:val="2"/>
      <w:sz w:val="21"/>
      <w:szCs w:val="22"/>
    </w:rPr>
  </w:style>
  <w:style w:type="character" w:customStyle="1" w:styleId="32">
    <w:name w:val="文档结构图 字符"/>
    <w:basedOn w:val="25"/>
    <w:link w:val="10"/>
    <w:semiHidden/>
    <w:qFormat/>
    <w:uiPriority w:val="99"/>
    <w:rPr>
      <w:rFonts w:ascii="宋体"/>
      <w:kern w:val="2"/>
      <w:sz w:val="18"/>
      <w:szCs w:val="18"/>
    </w:rPr>
  </w:style>
  <w:style w:type="character" w:customStyle="1" w:styleId="33">
    <w:name w:val="页眉 字符1"/>
    <w:basedOn w:val="25"/>
    <w:link w:val="17"/>
    <w:qFormat/>
    <w:uiPriority w:val="99"/>
    <w:rPr>
      <w:kern w:val="2"/>
      <w:sz w:val="18"/>
      <w:szCs w:val="18"/>
    </w:rPr>
  </w:style>
  <w:style w:type="character" w:customStyle="1" w:styleId="34">
    <w:name w:val="批注框文本 字符"/>
    <w:basedOn w:val="25"/>
    <w:link w:val="15"/>
    <w:semiHidden/>
    <w:qFormat/>
    <w:uiPriority w:val="99"/>
    <w:rPr>
      <w:kern w:val="2"/>
      <w:sz w:val="18"/>
      <w:szCs w:val="18"/>
    </w:rPr>
  </w:style>
  <w:style w:type="character" w:customStyle="1" w:styleId="35">
    <w:name w:val="日期 字符"/>
    <w:basedOn w:val="25"/>
    <w:link w:val="14"/>
    <w:semiHidden/>
    <w:qFormat/>
    <w:uiPriority w:val="99"/>
    <w:rPr>
      <w:kern w:val="2"/>
      <w:sz w:val="21"/>
      <w:szCs w:val="22"/>
    </w:rPr>
  </w:style>
  <w:style w:type="character" w:customStyle="1" w:styleId="36">
    <w:name w:val="标题 1 字符"/>
    <w:basedOn w:val="25"/>
    <w:link w:val="4"/>
    <w:qFormat/>
    <w:uiPriority w:val="9"/>
    <w:rPr>
      <w:b/>
      <w:bCs/>
      <w:kern w:val="44"/>
      <w:sz w:val="44"/>
      <w:szCs w:val="44"/>
    </w:rPr>
  </w:style>
  <w:style w:type="paragraph" w:customStyle="1" w:styleId="37">
    <w:name w:val="二级条标题"/>
    <w:basedOn w:val="38"/>
    <w:next w:val="1"/>
    <w:qFormat/>
    <w:uiPriority w:val="0"/>
    <w:pPr>
      <w:numPr>
        <w:ilvl w:val="2"/>
      </w:numPr>
      <w:tabs>
        <w:tab w:val="left" w:pos="1259"/>
      </w:tabs>
      <w:spacing w:beforeLines="0" w:afterLines="0"/>
      <w:outlineLvl w:val="3"/>
    </w:pPr>
  </w:style>
  <w:style w:type="paragraph" w:customStyle="1" w:styleId="38">
    <w:name w:val="一级条标题"/>
    <w:next w:val="1"/>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9">
    <w:name w:val="章标题"/>
    <w:next w:val="1"/>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40">
    <w:name w:val="列出段落1"/>
    <w:basedOn w:val="1"/>
    <w:link w:val="54"/>
    <w:qFormat/>
    <w:uiPriority w:val="34"/>
    <w:pPr>
      <w:ind w:firstLine="420" w:firstLineChars="200"/>
    </w:pPr>
  </w:style>
  <w:style w:type="paragraph" w:customStyle="1" w:styleId="41">
    <w:name w:val="无间隔1"/>
    <w:link w:val="42"/>
    <w:qFormat/>
    <w:uiPriority w:val="1"/>
    <w:rPr>
      <w:rFonts w:asciiTheme="minorHAnsi" w:hAnsiTheme="minorHAnsi" w:eastAsiaTheme="minorEastAsia" w:cstheme="minorBidi"/>
      <w:sz w:val="22"/>
      <w:szCs w:val="22"/>
      <w:lang w:val="en-US" w:eastAsia="zh-CN" w:bidi="ar-SA"/>
    </w:rPr>
  </w:style>
  <w:style w:type="character" w:customStyle="1" w:styleId="42">
    <w:name w:val="无间隔 Char"/>
    <w:basedOn w:val="25"/>
    <w:link w:val="41"/>
    <w:qFormat/>
    <w:uiPriority w:val="1"/>
    <w:rPr>
      <w:rFonts w:asciiTheme="minorHAnsi" w:hAnsiTheme="minorHAnsi" w:eastAsiaTheme="minorEastAsia" w:cstheme="minorBidi"/>
      <w:sz w:val="22"/>
      <w:szCs w:val="22"/>
    </w:rPr>
  </w:style>
  <w:style w:type="paragraph" w:customStyle="1" w:styleId="43">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4">
    <w:name w:val="标题 2 字符"/>
    <w:basedOn w:val="25"/>
    <w:link w:val="5"/>
    <w:qFormat/>
    <w:uiPriority w:val="0"/>
    <w:rPr>
      <w:rFonts w:asciiTheme="majorHAnsi" w:hAnsiTheme="majorHAnsi" w:eastAsiaTheme="majorEastAsia" w:cstheme="majorBidi"/>
      <w:b/>
      <w:bCs/>
      <w:kern w:val="2"/>
      <w:sz w:val="32"/>
      <w:szCs w:val="32"/>
    </w:rPr>
  </w:style>
  <w:style w:type="character" w:customStyle="1" w:styleId="45">
    <w:name w:val="标题 3 字符"/>
    <w:basedOn w:val="25"/>
    <w:link w:val="6"/>
    <w:qFormat/>
    <w:uiPriority w:val="9"/>
    <w:rPr>
      <w:b/>
      <w:bCs/>
      <w:kern w:val="2"/>
      <w:sz w:val="32"/>
      <w:szCs w:val="32"/>
    </w:rPr>
  </w:style>
  <w:style w:type="paragraph" w:customStyle="1" w:styleId="46">
    <w:name w:val="TOC 标题2"/>
    <w:basedOn w:val="4"/>
    <w:next w:val="1"/>
    <w:unhideWhenUsed/>
    <w:qFormat/>
    <w:uiPriority w:val="39"/>
    <w:pPr>
      <w:outlineLvl w:val="9"/>
    </w:pPr>
  </w:style>
  <w:style w:type="character" w:customStyle="1" w:styleId="47">
    <w:name w:val="标题 4 字符"/>
    <w:basedOn w:val="25"/>
    <w:link w:val="7"/>
    <w:qFormat/>
    <w:uiPriority w:val="0"/>
    <w:rPr>
      <w:rFonts w:asciiTheme="majorHAnsi" w:hAnsiTheme="majorHAnsi" w:eastAsiaTheme="majorEastAsia" w:cstheme="majorBidi"/>
      <w:b/>
      <w:bCs/>
      <w:kern w:val="2"/>
      <w:sz w:val="28"/>
      <w:szCs w:val="28"/>
    </w:rPr>
  </w:style>
  <w:style w:type="character" w:customStyle="1" w:styleId="48">
    <w:name w:val="标题 5 字符"/>
    <w:basedOn w:val="25"/>
    <w:link w:val="8"/>
    <w:qFormat/>
    <w:uiPriority w:val="9"/>
    <w:rPr>
      <w:rFonts w:asciiTheme="minorHAnsi" w:hAnsiTheme="minorHAnsi" w:eastAsiaTheme="minorEastAsia" w:cstheme="minorBidi"/>
      <w:b/>
      <w:bCs/>
      <w:kern w:val="2"/>
      <w:sz w:val="28"/>
      <w:szCs w:val="28"/>
    </w:rPr>
  </w:style>
  <w:style w:type="paragraph" w:styleId="49">
    <w:name w:val="List Paragraph"/>
    <w:basedOn w:val="1"/>
    <w:link w:val="58"/>
    <w:qFormat/>
    <w:uiPriority w:val="34"/>
    <w:pPr>
      <w:widowControl/>
      <w:ind w:firstLine="420" w:firstLineChars="200"/>
      <w:jc w:val="left"/>
    </w:pPr>
    <w:rPr>
      <w:rFonts w:asciiTheme="minorHAnsi" w:hAnsiTheme="minorHAnsi" w:eastAsiaTheme="minorEastAsia" w:cstheme="minorBidi"/>
    </w:rPr>
  </w:style>
  <w:style w:type="paragraph" w:customStyle="1" w:styleId="50">
    <w:name w:val="正文格式"/>
    <w:basedOn w:val="1"/>
    <w:link w:val="53"/>
    <w:qFormat/>
    <w:uiPriority w:val="0"/>
    <w:pPr>
      <w:widowControl/>
      <w:adjustRightInd w:val="0"/>
      <w:snapToGrid w:val="0"/>
      <w:spacing w:line="360" w:lineRule="atLeast"/>
      <w:ind w:firstLine="482"/>
      <w:jc w:val="left"/>
      <w:textAlignment w:val="baseline"/>
    </w:pPr>
    <w:rPr>
      <w:rFonts w:ascii="Times New Roman" w:hAnsi="Times New Roman"/>
      <w:kern w:val="0"/>
      <w:sz w:val="24"/>
      <w:szCs w:val="20"/>
    </w:rPr>
  </w:style>
  <w:style w:type="paragraph" w:customStyle="1" w:styleId="51">
    <w:name w:val="zw"/>
    <w:basedOn w:val="1"/>
    <w:qFormat/>
    <w:uiPriority w:val="0"/>
    <w:pPr>
      <w:widowControl/>
      <w:spacing w:line="440" w:lineRule="exact"/>
      <w:ind w:firstLine="425"/>
      <w:jc w:val="left"/>
    </w:pPr>
    <w:rPr>
      <w:rFonts w:ascii="Times New Roman" w:hAnsi="Times New Roman"/>
      <w:color w:val="008000"/>
      <w:sz w:val="24"/>
      <w:szCs w:val="20"/>
    </w:rPr>
  </w:style>
  <w:style w:type="character" w:customStyle="1" w:styleId="52">
    <w:name w:val="标题 字符"/>
    <w:basedOn w:val="25"/>
    <w:link w:val="20"/>
    <w:qFormat/>
    <w:uiPriority w:val="0"/>
    <w:rPr>
      <w:rFonts w:ascii="Arial" w:hAnsi="Arial" w:cs="Arial"/>
      <w:b/>
      <w:bCs/>
      <w:kern w:val="2"/>
      <w:sz w:val="32"/>
      <w:szCs w:val="32"/>
    </w:rPr>
  </w:style>
  <w:style w:type="character" w:customStyle="1" w:styleId="53">
    <w:name w:val="正文格式 Char1"/>
    <w:link w:val="50"/>
    <w:qFormat/>
    <w:uiPriority w:val="0"/>
    <w:rPr>
      <w:rFonts w:ascii="Times New Roman" w:hAnsi="Times New Roman"/>
      <w:sz w:val="24"/>
    </w:rPr>
  </w:style>
  <w:style w:type="character" w:customStyle="1" w:styleId="54">
    <w:name w:val="列出段落 Char"/>
    <w:link w:val="40"/>
    <w:qFormat/>
    <w:uiPriority w:val="34"/>
    <w:rPr>
      <w:kern w:val="2"/>
      <w:sz w:val="21"/>
      <w:szCs w:val="22"/>
    </w:rPr>
  </w:style>
  <w:style w:type="paragraph" w:customStyle="1" w:styleId="55">
    <w:name w:val="列出段落2"/>
    <w:basedOn w:val="1"/>
    <w:qFormat/>
    <w:uiPriority w:val="99"/>
    <w:pPr>
      <w:widowControl/>
      <w:spacing w:line="360" w:lineRule="auto"/>
      <w:ind w:firstLine="420" w:firstLineChars="200"/>
      <w:jc w:val="left"/>
    </w:pPr>
    <w:rPr>
      <w:sz w:val="24"/>
    </w:rPr>
  </w:style>
  <w:style w:type="paragraph" w:customStyle="1" w:styleId="56">
    <w:name w:val="三级条标题"/>
    <w:basedOn w:val="37"/>
    <w:next w:val="1"/>
    <w:qFormat/>
    <w:uiPriority w:val="0"/>
    <w:pPr>
      <w:numPr>
        <w:ilvl w:val="0"/>
        <w:numId w:val="0"/>
      </w:numPr>
      <w:tabs>
        <w:tab w:val="clear" w:pos="1259"/>
      </w:tabs>
      <w:spacing w:line="360" w:lineRule="auto"/>
      <w:ind w:left="851" w:hanging="851"/>
      <w:jc w:val="both"/>
      <w:outlineLvl w:val="4"/>
    </w:pPr>
    <w:rPr>
      <w:sz w:val="28"/>
      <w:szCs w:val="20"/>
    </w:rPr>
  </w:style>
  <w:style w:type="paragraph" w:customStyle="1" w:styleId="57">
    <w:name w:val="四级条标题"/>
    <w:basedOn w:val="56"/>
    <w:next w:val="1"/>
    <w:qFormat/>
    <w:uiPriority w:val="0"/>
    <w:pPr>
      <w:ind w:left="992" w:hanging="992"/>
      <w:outlineLvl w:val="5"/>
    </w:pPr>
  </w:style>
  <w:style w:type="character" w:customStyle="1" w:styleId="58">
    <w:name w:val="列表段落 字符"/>
    <w:link w:val="49"/>
    <w:qFormat/>
    <w:uiPriority w:val="34"/>
    <w:rPr>
      <w:rFonts w:asciiTheme="minorHAnsi" w:hAnsiTheme="minorHAnsi" w:eastAsiaTheme="minorEastAsia" w:cstheme="minorBidi"/>
      <w:kern w:val="2"/>
      <w:sz w:val="21"/>
      <w:szCs w:val="22"/>
    </w:rPr>
  </w:style>
  <w:style w:type="table" w:customStyle="1" w:styleId="59">
    <w:name w:val="网格型2"/>
    <w:basedOn w:val="23"/>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60">
    <w:name w:val="网格型1"/>
    <w:basedOn w:val="23"/>
    <w:qFormat/>
    <w:uiPriority w:val="59"/>
    <w:rPr>
      <w:rFonts w:asciiTheme="minorHAnsi" w:hAnsiTheme="minorHAnsi" w:eastAsiaTheme="minorEastAsia" w:cstheme="minorBidi"/>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61">
    <w:name w:val="列出段落3"/>
    <w:basedOn w:val="1"/>
    <w:qFormat/>
    <w:uiPriority w:val="34"/>
    <w:pPr>
      <w:spacing w:line="360" w:lineRule="auto"/>
      <w:ind w:firstLine="420" w:firstLineChars="200"/>
    </w:pPr>
    <w:rPr>
      <w:sz w:val="24"/>
    </w:rPr>
  </w:style>
  <w:style w:type="character" w:customStyle="1" w:styleId="62">
    <w:name w:val="font11"/>
    <w:basedOn w:val="25"/>
    <w:qFormat/>
    <w:uiPriority w:val="0"/>
    <w:rPr>
      <w:rFonts w:ascii="Calibri" w:hAnsi="Calibri" w:cs="Calibri"/>
      <w:color w:val="000000"/>
      <w:sz w:val="21"/>
      <w:szCs w:val="21"/>
      <w:u w:val="none"/>
    </w:rPr>
  </w:style>
  <w:style w:type="character" w:customStyle="1" w:styleId="63">
    <w:name w:val="font31"/>
    <w:basedOn w:val="25"/>
    <w:qFormat/>
    <w:uiPriority w:val="0"/>
    <w:rPr>
      <w:rFonts w:hint="eastAsia" w:ascii="宋体" w:hAnsi="宋体" w:eastAsia="宋体" w:cs="宋体"/>
      <w:color w:val="000000"/>
      <w:sz w:val="21"/>
      <w:szCs w:val="21"/>
      <w:u w:val="none"/>
    </w:rPr>
  </w:style>
  <w:style w:type="paragraph" w:customStyle="1" w:styleId="6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65">
    <w:name w:val="页脚 字符"/>
    <w:qFormat/>
    <w:uiPriority w:val="99"/>
    <w:rPr>
      <w:sz w:val="18"/>
      <w:szCs w:val="18"/>
    </w:rPr>
  </w:style>
  <w:style w:type="character" w:customStyle="1" w:styleId="66">
    <w:name w:val="页眉 字符"/>
    <w:qFormat/>
    <w:uiPriority w:val="99"/>
    <w:rPr>
      <w:sz w:val="18"/>
      <w:szCs w:val="18"/>
    </w:rPr>
  </w:style>
  <w:style w:type="character" w:customStyle="1" w:styleId="67">
    <w:name w:val="fontstyle01"/>
    <w:basedOn w:val="25"/>
    <w:qFormat/>
    <w:uiPriority w:val="0"/>
    <w:rPr>
      <w:rFonts w:hint="eastAsia" w:ascii="宋体" w:hAnsi="宋体" w:eastAsia="宋体"/>
      <w:color w:val="000000"/>
      <w:sz w:val="24"/>
      <w:szCs w:val="24"/>
    </w:rPr>
  </w:style>
  <w:style w:type="paragraph" w:styleId="68">
    <w:name w:val="No Spacing"/>
    <w:qFormat/>
    <w:uiPriority w:val="1"/>
    <w:pPr>
      <w:widowControl w:val="0"/>
      <w:spacing w:line="300" w:lineRule="auto"/>
      <w:jc w:val="both"/>
    </w:pPr>
    <w:rPr>
      <w:rFonts w:ascii="Times New Roman" w:hAnsi="Times New Roman" w:eastAsia="宋体" w:cs="Times New Roman"/>
      <w:kern w:val="2"/>
      <w:sz w:val="18"/>
      <w:szCs w:val="22"/>
      <w:lang w:val="en-US" w:eastAsia="zh-CN" w:bidi="ar-SA"/>
    </w:rPr>
  </w:style>
  <w:style w:type="paragraph" w:customStyle="1" w:styleId="69">
    <w:name w:val="MMMMMM正文"/>
    <w:basedOn w:val="1"/>
    <w:qFormat/>
    <w:uiPriority w:val="0"/>
    <w:pPr>
      <w:widowControl/>
      <w:adjustRightInd w:val="0"/>
      <w:snapToGrid w:val="0"/>
      <w:spacing w:line="500" w:lineRule="exact"/>
      <w:ind w:firstLine="480" w:firstLineChars="200"/>
      <w:jc w:val="left"/>
    </w:pPr>
    <w:rPr>
      <w:rFonts w:ascii="宋体" w:hAnsi="宋体" w:cstheme="minorBidi"/>
      <w:kern w:val="0"/>
      <w:sz w:val="24"/>
      <w:szCs w:val="24"/>
    </w:rPr>
  </w:style>
  <w:style w:type="paragraph" w:customStyle="1" w:styleId="70">
    <w:name w:val="1级标题"/>
    <w:basedOn w:val="4"/>
    <w:next w:val="1"/>
    <w:qFormat/>
    <w:uiPriority w:val="0"/>
    <w:pPr>
      <w:keepNext w:val="0"/>
      <w:keepLines w:val="0"/>
      <w:widowControl/>
      <w:spacing w:before="0" w:after="0" w:line="500" w:lineRule="exact"/>
    </w:pPr>
    <w:rPr>
      <w:rFonts w:ascii="黑体" w:hAnsiTheme="minorHAnsi" w:eastAsiaTheme="minorEastAsia" w:cstheme="minorBidi"/>
      <w:bCs w:val="0"/>
      <w:color w:val="000080"/>
      <w:kern w:val="0"/>
      <w:szCs w:val="20"/>
    </w:rPr>
  </w:style>
  <w:style w:type="paragraph" w:customStyle="1" w:styleId="71">
    <w:name w:val="MMMMM（1）"/>
    <w:basedOn w:val="1"/>
    <w:qFormat/>
    <w:uiPriority w:val="0"/>
    <w:pPr>
      <w:widowControl/>
      <w:adjustRightInd w:val="0"/>
      <w:snapToGrid w:val="0"/>
      <w:spacing w:line="500" w:lineRule="exact"/>
      <w:ind w:left="840" w:hanging="420"/>
      <w:jc w:val="left"/>
    </w:pPr>
    <w:rPr>
      <w:rFonts w:ascii="宋体" w:hAnsi="宋体" w:cstheme="minorBidi"/>
      <w:kern w:val="0"/>
      <w:sz w:val="24"/>
      <w:szCs w:val="24"/>
    </w:rPr>
  </w:style>
  <w:style w:type="paragraph" w:customStyle="1" w:styleId="72">
    <w:name w:val="正文（首行缩进）"/>
    <w:basedOn w:val="1"/>
    <w:qFormat/>
    <w:uiPriority w:val="0"/>
    <w:pPr>
      <w:spacing w:line="300" w:lineRule="auto"/>
      <w:ind w:firstLine="470" w:firstLineChars="200"/>
    </w:pPr>
    <w:rPr>
      <w:rFonts w:ascii="Times" w:hAnsi="Times"/>
    </w:rPr>
  </w:style>
  <w:style w:type="paragraph" w:customStyle="1" w:styleId="73">
    <w:name w:val="正文（自定义）"/>
    <w:basedOn w:val="1"/>
    <w:qFormat/>
    <w:uiPriority w:val="0"/>
    <w:pPr>
      <w:ind w:firstLine="480" w:firstLineChars="200"/>
    </w:pPr>
    <w:rPr>
      <w:rFonts w:ascii="宋体" w:hAnsi="Times New Roman"/>
    </w:rPr>
  </w:style>
  <w:style w:type="paragraph" w:customStyle="1" w:styleId="74">
    <w:name w:val="03、公文正文样式"/>
    <w:basedOn w:val="1"/>
    <w:qFormat/>
    <w:uiPriority w:val="0"/>
    <w:pPr>
      <w:adjustRightInd w:val="0"/>
      <w:snapToGrid w:val="0"/>
      <w:spacing w:line="560" w:lineRule="atLeast"/>
      <w:ind w:firstLine="200" w:firstLineChars="200"/>
    </w:pPr>
    <w:rPr>
      <w:rFonts w:ascii="仿宋" w:hAnsi="仿宋" w:eastAsia="仿宋" w:cs="宋体"/>
      <w:spacing w:val="12"/>
      <w:sz w:val="32"/>
      <w:szCs w:val="20"/>
    </w:rPr>
  </w:style>
  <w:style w:type="paragraph" w:customStyle="1" w:styleId="75">
    <w:name w:val="段 正文 缩进 21磅"/>
    <w:basedOn w:val="1"/>
    <w:qFormat/>
    <w:uiPriority w:val="0"/>
    <w:pPr>
      <w:snapToGrid w:val="0"/>
      <w:spacing w:line="420" w:lineRule="exact"/>
      <w:ind w:firstLine="200" w:firstLineChars="200"/>
    </w:pPr>
    <w:rPr>
      <w:rFonts w:ascii="宋体" w:hAnsi="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95BB35-7ACC-42C2-A8E2-F0AB459B176D}">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5010</Words>
  <Characters>5321</Characters>
  <Lines>21</Lines>
  <Paragraphs>6</Paragraphs>
  <TotalTime>1</TotalTime>
  <ScaleCrop>false</ScaleCrop>
  <LinksUpToDate>false</LinksUpToDate>
  <CharactersWithSpaces>5338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2024-06-13T09:15:00Z</dcterms:created>
  <dc:creator>tingting</dc:creator>
  <cp:lastModifiedBy>辉步溜秋</cp:lastModifiedBy>
  <cp:lastPrinted>2019-12-25T09:43:00Z</cp:lastPrinted>
  <dcterms:modified xsi:type="dcterms:W3CDTF">2024-06-21T07:22:23Z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67891EE314934F628FCD6C2D3ACD8532_13</vt:lpwstr>
  </property>
</Properties>
</file>