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A738C7">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32"/>
          <w:szCs w:val="32"/>
          <w:lang w:val="en-US" w:eastAsia="zh-CN"/>
        </w:rPr>
      </w:pPr>
      <w:bookmarkStart w:id="175" w:name="_GoBack"/>
      <w:bookmarkEnd w:id="175"/>
      <w:r>
        <w:rPr>
          <w:rFonts w:hint="eastAsia" w:ascii="黑体" w:hAnsi="黑体" w:eastAsia="黑体" w:cs="黑体"/>
          <w:sz w:val="32"/>
          <w:szCs w:val="32"/>
          <w:lang w:val="zh-TW" w:eastAsia="zh-TW"/>
        </w:rPr>
        <w:t>附件</w:t>
      </w:r>
      <w:r>
        <w:rPr>
          <w:rFonts w:hint="eastAsia" w:ascii="Times New Roman" w:hAnsi="Times New Roman" w:eastAsia="黑体" w:cs="黑体"/>
          <w:sz w:val="32"/>
          <w:szCs w:val="32"/>
          <w:lang w:val="en-US" w:eastAsia="zh-CN"/>
        </w:rPr>
        <w:t>1</w:t>
      </w:r>
    </w:p>
    <w:p w14:paraId="7BC7A049">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sz w:val="32"/>
          <w:szCs w:val="32"/>
          <w:lang w:val="zh-TW" w:eastAsia="zh-CN"/>
        </w:rPr>
      </w:pPr>
    </w:p>
    <w:p w14:paraId="760AF9AC">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方正小标宋_GBK" w:cs="方正小标宋_GBK"/>
          <w:spacing w:val="11"/>
          <w:sz w:val="44"/>
          <w:szCs w:val="44"/>
          <w:lang w:val="zh-TW" w:eastAsia="zh-TW"/>
        </w:rPr>
      </w:pPr>
      <w:r>
        <w:rPr>
          <w:rFonts w:hint="eastAsia" w:ascii="Times New Roman" w:hAnsi="Times New Roman" w:eastAsia="方正小标宋_GBK" w:cs="方正小标宋_GBK"/>
          <w:spacing w:val="11"/>
          <w:sz w:val="44"/>
          <w:szCs w:val="44"/>
          <w:lang w:val="zh-TW" w:eastAsia="zh-CN"/>
        </w:rPr>
        <w:t>湖北省</w:t>
      </w:r>
      <w:r>
        <w:rPr>
          <w:rFonts w:hint="eastAsia" w:ascii="Times New Roman" w:hAnsi="Times New Roman" w:eastAsia="方正小标宋_GBK" w:cs="方正小标宋_GBK"/>
          <w:spacing w:val="11"/>
          <w:sz w:val="44"/>
          <w:szCs w:val="44"/>
          <w:lang w:val="zh-TW" w:eastAsia="zh-TW"/>
        </w:rPr>
        <w:t>居家医疗服务参考项目（试行）</w:t>
      </w:r>
    </w:p>
    <w:p w14:paraId="715F4F96">
      <w:pPr>
        <w:keepNext w:val="0"/>
        <w:keepLines w:val="0"/>
        <w:pageBreakBefore w:val="0"/>
        <w:widowControl w:val="0"/>
        <w:kinsoku/>
        <w:wordWrap/>
        <w:overflowPunct/>
        <w:topLinePunct w:val="0"/>
        <w:autoSpaceDE/>
        <w:autoSpaceDN/>
        <w:bidi w:val="0"/>
        <w:adjustRightInd/>
        <w:snapToGrid/>
        <w:spacing w:line="522"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EB7C2A9">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w:t>
      </w:r>
      <w:r>
        <w:rPr>
          <w:rFonts w:hint="eastAsia" w:ascii="黑体" w:hAnsi="黑体" w:eastAsia="黑体" w:cs="黑体"/>
          <w:color w:val="000000" w:themeColor="text1"/>
          <w:sz w:val="32"/>
          <w:szCs w:val="32"/>
          <w:lang w:val="zh-TW" w:eastAsia="zh-TW"/>
          <w14:textFill>
            <w14:solidFill>
              <w14:schemeClr w14:val="tx1"/>
            </w14:solidFill>
          </w14:textFill>
        </w:rPr>
        <w:t>诊疗服务类</w:t>
      </w:r>
      <w:bookmarkStart w:id="0" w:name="bookmark25"/>
      <w:r>
        <w:rPr>
          <w:rFonts w:hint="eastAsia" w:ascii="黑体" w:hAnsi="黑体" w:eastAsia="黑体" w:cs="黑体"/>
          <w:color w:val="000000" w:themeColor="text1"/>
          <w:sz w:val="32"/>
          <w:szCs w:val="32"/>
          <w:lang w:val="en-US" w:eastAsia="zh-CN"/>
          <w14:textFill>
            <w14:solidFill>
              <w14:schemeClr w14:val="tx1"/>
            </w14:solidFill>
          </w14:textFill>
        </w:rPr>
        <w:t xml:space="preserve"> </w:t>
      </w:r>
    </w:p>
    <w:p w14:paraId="7254E9E4">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w:t>
      </w:r>
      <w:bookmarkEnd w:id="0"/>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一）健康评估</w:t>
      </w:r>
    </w:p>
    <w:p w14:paraId="15713FE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 w:name="bookmark26"/>
      <w:bookmarkEnd w:id="1"/>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常规评估</w:t>
      </w:r>
    </w:p>
    <w:p w14:paraId="3BC9B556">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2" w:name="bookmark27"/>
      <w:bookmarkEnd w:id="2"/>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认知功能评估</w:t>
      </w:r>
    </w:p>
    <w:p w14:paraId="4C3335B8">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3" w:name="bookmark28"/>
      <w:bookmarkEnd w:id="3"/>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脑卒中评估</w:t>
      </w:r>
    </w:p>
    <w:p w14:paraId="2FAEE9E8">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4" w:name="bookmark29"/>
      <w:bookmarkEnd w:id="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心血管风险评估</w:t>
      </w:r>
    </w:p>
    <w:p w14:paraId="38F2B3D9">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5" w:name="bookmark30"/>
      <w:bookmarkEnd w:id="5"/>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心肺功能评估</w:t>
      </w:r>
    </w:p>
    <w:p w14:paraId="34398541">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6" w:name="bookmark31"/>
      <w:bookmarkEnd w:id="6"/>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肌</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力</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评估</w:t>
      </w:r>
    </w:p>
    <w:p w14:paraId="7F74566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7" w:name="bookmark32"/>
      <w:bookmarkEnd w:id="7"/>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跌倒风险评估</w:t>
      </w:r>
    </w:p>
    <w:p w14:paraId="13488E32">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8" w:name="bookmark33"/>
      <w:bookmarkEnd w:id="8"/>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营养评估</w:t>
      </w:r>
    </w:p>
    <w:p w14:paraId="06E786BD">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9" w:name="bookmark34"/>
      <w:bookmarkEnd w:id="9"/>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心理评估</w:t>
      </w:r>
    </w:p>
    <w:p w14:paraId="673CD30C">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0" w:name="bookmark35"/>
      <w:bookmarkEnd w:id="10"/>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疼</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痛评估</w:t>
      </w:r>
    </w:p>
    <w:p w14:paraId="14874749">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bookmarkStart w:id="11" w:name="bookmark36"/>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w:t>
      </w:r>
      <w:bookmarkEnd w:id="11"/>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二）体格检查</w:t>
      </w:r>
    </w:p>
    <w:p w14:paraId="41CA2FE4">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2" w:name="bookmark37"/>
      <w:bookmarkEnd w:id="12"/>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一般</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查</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体</w:t>
      </w:r>
    </w:p>
    <w:p w14:paraId="79F6BA6C">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3" w:name="bookmark38"/>
      <w:bookmarkEnd w:id="13"/>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常规</w:t>
      </w:r>
      <w:r>
        <w:rPr>
          <w:rFonts w:hint="eastAsia" w:ascii="Times New Roman" w:hAnsi="Times New Roman" w:eastAsia="仿宋_GB2312" w:cs="仿宋_GB2312"/>
          <w:color w:val="000000" w:themeColor="text1"/>
          <w:sz w:val="32"/>
          <w:szCs w:val="32"/>
          <w:lang w:val="en-US" w:eastAsia="en-US"/>
          <w14:textFill>
            <w14:solidFill>
              <w14:schemeClr w14:val="tx1"/>
            </w14:solidFill>
          </w14:textFill>
        </w:rPr>
        <w:t>B</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超</w:t>
      </w:r>
    </w:p>
    <w:p w14:paraId="5AA8908D">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4" w:name="bookmark39"/>
      <w:bookmarkEnd w:id="1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心电图</w:t>
      </w:r>
    </w:p>
    <w:p w14:paraId="4E2F9D1C">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5" w:name="bookmark40"/>
      <w:bookmarkEnd w:id="15"/>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血糖测定</w:t>
      </w:r>
    </w:p>
    <w:p w14:paraId="12328504">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bookmarkStart w:id="16" w:name="bookmark41"/>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w:t>
      </w:r>
      <w:bookmarkEnd w:id="16"/>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三）药物治疗</w:t>
      </w:r>
    </w:p>
    <w:p w14:paraId="78461FA4">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7" w:name="bookmark42"/>
      <w:bookmarkEnd w:id="17"/>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开具常见病的用药处方</w:t>
      </w:r>
    </w:p>
    <w:p w14:paraId="6C253EB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8" w:name="bookmark43"/>
      <w:bookmarkEnd w:id="18"/>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调整慢性病的用药处方</w:t>
      </w:r>
    </w:p>
    <w:p w14:paraId="7BB10E3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bookmarkStart w:id="19" w:name="bookmark44"/>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w:t>
      </w:r>
      <w:bookmarkEnd w:id="19"/>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四）诊疗操作</w:t>
      </w:r>
    </w:p>
    <w:p w14:paraId="05739066">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包括拆线、换药（小）等。</w:t>
      </w:r>
      <w:bookmarkStart w:id="20" w:name="bookmark45"/>
    </w:p>
    <w:p w14:paraId="16857ACD">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黑体" w:hAnsi="黑体" w:eastAsia="黑体" w:cs="黑体"/>
          <w:color w:val="000000" w:themeColor="text1"/>
          <w:sz w:val="32"/>
          <w:szCs w:val="32"/>
          <w:lang w:val="zh-TW" w:eastAsia="zh-TW"/>
          <w14:textFill>
            <w14:solidFill>
              <w14:schemeClr w14:val="tx1"/>
            </w14:solidFill>
          </w14:textFill>
        </w:rPr>
      </w:pPr>
      <w:r>
        <w:rPr>
          <w:rFonts w:hint="eastAsia" w:ascii="黑体" w:hAnsi="黑体" w:eastAsia="黑体" w:cs="黑体"/>
          <w:color w:val="000000" w:themeColor="text1"/>
          <w:sz w:val="32"/>
          <w:szCs w:val="32"/>
          <w:lang w:val="zh-TW" w:eastAsia="zh-TW"/>
          <w14:textFill>
            <w14:solidFill>
              <w14:schemeClr w14:val="tx1"/>
            </w14:solidFill>
          </w14:textFill>
        </w:rPr>
        <w:t>二</w:t>
      </w:r>
      <w:bookmarkEnd w:id="20"/>
      <w:r>
        <w:rPr>
          <w:rFonts w:hint="eastAsia" w:ascii="黑体" w:hAnsi="黑体" w:eastAsia="黑体" w:cs="黑体"/>
          <w:color w:val="000000" w:themeColor="text1"/>
          <w:sz w:val="32"/>
          <w:szCs w:val="32"/>
          <w:lang w:val="zh-TW" w:eastAsia="zh-TW"/>
          <w14:textFill>
            <w14:solidFill>
              <w14:schemeClr w14:val="tx1"/>
            </w14:solidFill>
          </w14:textFill>
        </w:rPr>
        <w:t>、</w:t>
      </w:r>
      <w:r>
        <w:rPr>
          <w:rFonts w:hint="eastAsia" w:ascii="黑体" w:hAnsi="黑体" w:eastAsia="黑体" w:cs="黑体"/>
          <w:color w:val="000000" w:themeColor="text1"/>
          <w:sz w:val="32"/>
          <w:szCs w:val="32"/>
          <w:lang w:val="zh-TW" w:eastAsia="zh-CN"/>
          <w14:textFill>
            <w14:solidFill>
              <w14:schemeClr w14:val="tx1"/>
            </w14:solidFill>
          </w14:textFill>
        </w:rPr>
        <w:t>医疗</w:t>
      </w:r>
      <w:r>
        <w:rPr>
          <w:rFonts w:hint="eastAsia" w:ascii="黑体" w:hAnsi="黑体" w:eastAsia="黑体" w:cs="黑体"/>
          <w:color w:val="000000" w:themeColor="text1"/>
          <w:sz w:val="32"/>
          <w:szCs w:val="32"/>
          <w:lang w:val="zh-TW" w:eastAsia="zh-TW"/>
          <w14:textFill>
            <w14:solidFill>
              <w14:schemeClr w14:val="tx1"/>
            </w14:solidFill>
          </w14:textFill>
        </w:rPr>
        <w:t>护理类</w:t>
      </w:r>
    </w:p>
    <w:p w14:paraId="00F4FE13">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bookmarkStart w:id="21" w:name="bookmark46"/>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w:t>
      </w:r>
      <w:bookmarkEnd w:id="21"/>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一）基础护理</w:t>
      </w:r>
    </w:p>
    <w:p w14:paraId="25B1BC3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22" w:name="bookmark47"/>
      <w:bookmarkEnd w:id="22"/>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清洁与舒适护理</w:t>
      </w:r>
    </w:p>
    <w:p w14:paraId="5F2FDB0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23" w:name="bookmark48"/>
      <w:bookmarkEnd w:id="23"/>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皮肤护理</w:t>
      </w:r>
    </w:p>
    <w:p w14:paraId="2CFD137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24" w:name="bookmark49"/>
      <w:bookmarkEnd w:id="2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生命体征监测</w:t>
      </w:r>
    </w:p>
    <w:p w14:paraId="20B9BBB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25" w:name="bookmark50"/>
      <w:bookmarkEnd w:id="25"/>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物理降温</w:t>
      </w:r>
    </w:p>
    <w:p w14:paraId="5B771B4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26" w:name="bookmark51"/>
      <w:bookmarkEnd w:id="26"/>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氧气吸入</w:t>
      </w:r>
    </w:p>
    <w:p w14:paraId="5449CCF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27" w:name="bookmark52"/>
      <w:bookmarkEnd w:id="27"/>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雾化吸入</w:t>
      </w:r>
    </w:p>
    <w:p w14:paraId="57EDBAB7">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28" w:name="bookmark53"/>
      <w:bookmarkEnd w:id="28"/>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吸痰</w:t>
      </w:r>
    </w:p>
    <w:p w14:paraId="3998A696">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29" w:name="bookmark54"/>
      <w:bookmarkEnd w:id="29"/>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气管切开护理</w:t>
      </w:r>
    </w:p>
    <w:p w14:paraId="20A749E9">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30" w:name="bookmark55"/>
      <w:bookmarkEnd w:id="30"/>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管饲</w:t>
      </w:r>
    </w:p>
    <w:p w14:paraId="6959D519">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31" w:name="bookmark56"/>
      <w:bookmarkEnd w:id="31"/>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更换胃管</w:t>
      </w:r>
    </w:p>
    <w:p w14:paraId="1528174A">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32" w:name="bookmark57"/>
      <w:bookmarkEnd w:id="32"/>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皮下注射（需要皮试的针剂除外）</w:t>
      </w:r>
    </w:p>
    <w:p w14:paraId="47B12011">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33" w:name="bookmark58"/>
      <w:bookmarkEnd w:id="33"/>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肌</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内</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注射（需要皮试的针剂除外）</w:t>
      </w:r>
    </w:p>
    <w:p w14:paraId="3E3F9928">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34" w:name="bookmark59"/>
      <w:bookmarkEnd w:id="3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外周静脉留置针维护</w:t>
      </w:r>
    </w:p>
    <w:p w14:paraId="682E4F04">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35" w:name="bookmark60"/>
      <w:bookmarkEnd w:id="35"/>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血糖监测</w:t>
      </w:r>
    </w:p>
    <w:p w14:paraId="7C633CC7">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36" w:name="bookmark61"/>
      <w:bookmarkEnd w:id="36"/>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静脉采血</w:t>
      </w:r>
    </w:p>
    <w:p w14:paraId="74DA992A">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37" w:name="bookmark62"/>
      <w:bookmarkEnd w:id="37"/>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标本采集</w:t>
      </w:r>
    </w:p>
    <w:p w14:paraId="50242E4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38" w:name="bookmark63"/>
      <w:bookmarkEnd w:id="38"/>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更换尿管</w:t>
      </w:r>
    </w:p>
    <w:p w14:paraId="7ED4B8E8">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39" w:name="bookmark64"/>
      <w:bookmarkEnd w:id="39"/>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膀胱冲洗</w:t>
      </w:r>
    </w:p>
    <w:p w14:paraId="428FDE86">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en-US" w:eastAsia="en-US"/>
          <w14:textFill>
            <w14:solidFill>
              <w14:schemeClr w14:val="tx1"/>
            </w14:solidFill>
          </w14:textFill>
        </w:rPr>
      </w:pPr>
      <w:bookmarkStart w:id="40" w:name="bookmark65"/>
      <w:bookmarkEnd w:id="40"/>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灌肠</w:t>
      </w:r>
    </w:p>
    <w:p w14:paraId="4315CBD3">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41" w:name="bookmark66"/>
      <w:bookmarkEnd w:id="41"/>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肛管排气</w:t>
      </w:r>
    </w:p>
    <w:p w14:paraId="7AC64A58">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42" w:name="bookmark67"/>
      <w:bookmarkEnd w:id="42"/>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直肠给药</w:t>
      </w:r>
    </w:p>
    <w:p w14:paraId="59618DC3">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43" w:name="bookmark68"/>
      <w:bookmarkEnd w:id="43"/>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引流管护理</w:t>
      </w:r>
    </w:p>
    <w:p w14:paraId="323F09F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bookmarkStart w:id="44" w:name="bookmark69"/>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w:t>
      </w:r>
      <w:bookmarkEnd w:id="44"/>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二）专项护理</w:t>
      </w:r>
    </w:p>
    <w:p w14:paraId="0B55A96A">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腹膜透析护理</w:t>
      </w:r>
    </w:p>
    <w:p w14:paraId="6C8DDAE2">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45" w:name="bookmark70"/>
      <w:bookmarkEnd w:id="45"/>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伤口护理</w:t>
      </w:r>
    </w:p>
    <w:p w14:paraId="3F0298D2">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46" w:name="bookmark71"/>
      <w:bookmarkEnd w:id="46"/>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造口护理</w:t>
      </w:r>
    </w:p>
    <w:p w14:paraId="187B44B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bookmarkStart w:id="47" w:name="bookmark72"/>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w:t>
      </w:r>
      <w:bookmarkEnd w:id="47"/>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三）康复护理</w:t>
      </w:r>
    </w:p>
    <w:p w14:paraId="6D047A2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.协</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助选择、使用辅助器具指导</w:t>
      </w:r>
    </w:p>
    <w:p w14:paraId="72911CB9">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48" w:name="bookmark73"/>
      <w:bookmarkEnd w:id="48"/>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翻身训练指导</w:t>
      </w:r>
    </w:p>
    <w:p w14:paraId="010231B1">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49" w:name="bookmark74"/>
      <w:bookmarkEnd w:id="49"/>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坐起训练指导</w:t>
      </w:r>
    </w:p>
    <w:p w14:paraId="6B0B3642">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50" w:name="bookmark75"/>
      <w:bookmarkEnd w:id="50"/>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站</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立训练指导</w:t>
      </w:r>
    </w:p>
    <w:p w14:paraId="24B373CB">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51" w:name="bookmark76"/>
      <w:bookmarkEnd w:id="51"/>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行走训练指导</w:t>
      </w:r>
    </w:p>
    <w:p w14:paraId="42B6193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52" w:name="bookmark77"/>
      <w:bookmarkEnd w:id="52"/>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平衡训练指导</w:t>
      </w:r>
    </w:p>
    <w:p w14:paraId="6932207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53" w:name="bookmark78"/>
      <w:bookmarkEnd w:id="53"/>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肢体训</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练指导</w:t>
      </w:r>
    </w:p>
    <w:p w14:paraId="5626CE96">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54" w:name="bookmark79"/>
      <w:bookmarkEnd w:id="5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呼吸功能训练指导</w:t>
      </w:r>
    </w:p>
    <w:p w14:paraId="3EA0B486">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55" w:name="bookmark80"/>
      <w:bookmarkEnd w:id="55"/>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吞咽功能训练指导</w:t>
      </w:r>
    </w:p>
    <w:p w14:paraId="255ECDA7">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56" w:name="bookmark81"/>
      <w:bookmarkEnd w:id="56"/>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失禁功能训练指导</w:t>
      </w:r>
    </w:p>
    <w:p w14:paraId="6B0C415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57" w:name="bookmark82"/>
      <w:bookmarkEnd w:id="57"/>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认知训练指导</w:t>
      </w:r>
    </w:p>
    <w:p w14:paraId="729DB7F4">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58" w:name="bookmark83"/>
      <w:bookmarkEnd w:id="58"/>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言语训练指导</w:t>
      </w:r>
    </w:p>
    <w:p w14:paraId="66E4E012">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bookmarkStart w:id="59" w:name="bookmark84"/>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w:t>
      </w:r>
      <w:bookmarkEnd w:id="59"/>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四</w:t>
      </w:r>
      <w:r>
        <w:rPr>
          <w:rFonts w:hint="eastAsia" w:ascii="楷体_GB2312" w:hAnsi="楷体_GB2312" w:eastAsia="楷体_GB2312" w:cs="楷体_GB2312"/>
          <w:color w:val="000000" w:themeColor="text1"/>
          <w:spacing w:val="0"/>
          <w:sz w:val="32"/>
          <w:szCs w:val="32"/>
          <w:lang w:val="zh-TW" w:eastAsia="zh-CN"/>
          <w14:textFill>
            <w14:solidFill>
              <w14:schemeClr w14:val="tx1"/>
            </w14:solidFill>
          </w14:textFill>
        </w:rPr>
        <w:t>）</w:t>
      </w:r>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心理</w:t>
      </w:r>
      <w:r>
        <w:rPr>
          <w:rFonts w:hint="eastAsia" w:ascii="楷体_GB2312" w:hAnsi="楷体_GB2312" w:eastAsia="楷体_GB2312" w:cs="楷体_GB2312"/>
          <w:color w:val="000000" w:themeColor="text1"/>
          <w:spacing w:val="0"/>
          <w:sz w:val="32"/>
          <w:szCs w:val="32"/>
          <w:lang w:val="zh-CN" w:eastAsia="zh-CN"/>
          <w14:textFill>
            <w14:solidFill>
              <w14:schemeClr w14:val="tx1"/>
            </w14:solidFill>
          </w14:textFill>
        </w:rPr>
        <w:t>护理</w:t>
      </w:r>
    </w:p>
    <w:p w14:paraId="224F2AFB">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60" w:name="bookmark85"/>
      <w:bookmarkEnd w:id="60"/>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心理评估</w:t>
      </w:r>
    </w:p>
    <w:p w14:paraId="34755B99">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61" w:name="bookmark86"/>
      <w:bookmarkEnd w:id="61"/>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心理支持</w:t>
      </w:r>
    </w:p>
    <w:p w14:paraId="4FAE4576">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62" w:name="bookmark87"/>
      <w:bookmarkEnd w:id="62"/>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心理沟通和疏导</w:t>
      </w:r>
    </w:p>
    <w:p w14:paraId="58168C5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黑体" w:hAnsi="黑体" w:eastAsia="黑体" w:cs="黑体"/>
          <w:color w:val="000000" w:themeColor="text1"/>
          <w:sz w:val="32"/>
          <w:szCs w:val="32"/>
          <w:lang w:val="zh-TW" w:eastAsia="zh-TW"/>
          <w14:textFill>
            <w14:solidFill>
              <w14:schemeClr w14:val="tx1"/>
            </w14:solidFill>
          </w14:textFill>
        </w:rPr>
      </w:pPr>
      <w:bookmarkStart w:id="63" w:name="bookmark88"/>
      <w:r>
        <w:rPr>
          <w:rFonts w:hint="eastAsia" w:ascii="黑体" w:hAnsi="黑体" w:eastAsia="黑体" w:cs="黑体"/>
          <w:color w:val="000000" w:themeColor="text1"/>
          <w:sz w:val="32"/>
          <w:szCs w:val="32"/>
          <w:lang w:val="zh-TW" w:eastAsia="zh-TW"/>
          <w14:textFill>
            <w14:solidFill>
              <w14:schemeClr w14:val="tx1"/>
            </w14:solidFill>
          </w14:textFill>
        </w:rPr>
        <w:t>三</w:t>
      </w:r>
      <w:bookmarkEnd w:id="63"/>
      <w:r>
        <w:rPr>
          <w:rFonts w:hint="eastAsia" w:ascii="黑体" w:hAnsi="黑体" w:eastAsia="黑体" w:cs="黑体"/>
          <w:color w:val="000000" w:themeColor="text1"/>
          <w:sz w:val="32"/>
          <w:szCs w:val="32"/>
          <w:lang w:val="zh-TW" w:eastAsia="zh-TW"/>
          <w14:textFill>
            <w14:solidFill>
              <w14:schemeClr w14:val="tx1"/>
            </w14:solidFill>
          </w14:textFill>
        </w:rPr>
        <w:t>、康复</w:t>
      </w:r>
      <w:r>
        <w:rPr>
          <w:rFonts w:hint="eastAsia" w:ascii="黑体" w:hAnsi="黑体" w:eastAsia="黑体" w:cs="黑体"/>
          <w:color w:val="000000" w:themeColor="text1"/>
          <w:sz w:val="32"/>
          <w:szCs w:val="32"/>
          <w:lang w:val="zh-TW" w:eastAsia="zh-CN"/>
          <w14:textFill>
            <w14:solidFill>
              <w14:schemeClr w14:val="tx1"/>
            </w14:solidFill>
          </w14:textFill>
        </w:rPr>
        <w:t>治疗</w:t>
      </w:r>
      <w:r>
        <w:rPr>
          <w:rFonts w:hint="eastAsia" w:ascii="黑体" w:hAnsi="黑体" w:eastAsia="黑体" w:cs="黑体"/>
          <w:color w:val="000000" w:themeColor="text1"/>
          <w:sz w:val="32"/>
          <w:szCs w:val="32"/>
          <w:lang w:val="zh-TW" w:eastAsia="zh-TW"/>
          <w14:textFill>
            <w14:solidFill>
              <w14:schemeClr w14:val="tx1"/>
            </w14:solidFill>
          </w14:textFill>
        </w:rPr>
        <w:t>类</w:t>
      </w:r>
    </w:p>
    <w:p w14:paraId="65D38B29">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CN"/>
          <w14:textFill>
            <w14:solidFill>
              <w14:schemeClr w14:val="tx1"/>
            </w14:solidFill>
          </w14:textFill>
        </w:rPr>
      </w:pPr>
      <w:r>
        <w:rPr>
          <w:rFonts w:hint="eastAsia" w:ascii="楷体_GB2312" w:hAnsi="楷体_GB2312" w:eastAsia="楷体_GB2312" w:cs="楷体_GB2312"/>
          <w:color w:val="000000" w:themeColor="text1"/>
          <w:spacing w:val="0"/>
          <w:sz w:val="32"/>
          <w:szCs w:val="32"/>
          <w:lang w:val="zh-TW" w:eastAsia="zh-CN"/>
          <w14:textFill>
            <w14:solidFill>
              <w14:schemeClr w14:val="tx1"/>
            </w14:solidFill>
          </w14:textFill>
        </w:rPr>
        <w:t>（一）</w:t>
      </w:r>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康复评定</w:t>
      </w:r>
    </w:p>
    <w:p w14:paraId="0BA8F2F0">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日常生活活动能力评定</w:t>
      </w:r>
    </w:p>
    <w:p w14:paraId="4A117E5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64" w:name="bookmark89"/>
      <w:bookmarkEnd w:id="6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肌力</w:t>
      </w:r>
      <w:r>
        <w:rPr>
          <w:rFonts w:hint="eastAsia" w:ascii="仿宋_GB2312" w:hAnsi="仿宋_GB2312" w:eastAsia="仿宋_GB2312" w:cs="仿宋_GB2312"/>
          <w:color w:val="000000" w:themeColor="text1"/>
          <w:sz w:val="32"/>
          <w:szCs w:val="32"/>
          <w:lang w:val="zh-CN" w:eastAsia="zh-CN"/>
          <w14:textFill>
            <w14:solidFill>
              <w14:schemeClr w14:val="tx1"/>
            </w14:solidFill>
          </w14:textFill>
        </w:rPr>
        <w:t>和肌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张</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力评定</w:t>
      </w:r>
    </w:p>
    <w:p w14:paraId="3749595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65" w:name="bookmark90"/>
      <w:bookmarkEnd w:id="65"/>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关节活动度评定</w:t>
      </w:r>
    </w:p>
    <w:p w14:paraId="13B25A8B">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66" w:name="bookmark91"/>
      <w:bookmarkEnd w:id="66"/>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徒手平衡功能评定</w:t>
      </w:r>
    </w:p>
    <w:p w14:paraId="677F9A5D">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67" w:name="bookmark92"/>
      <w:bookmarkEnd w:id="67"/>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协调功能评定</w:t>
      </w:r>
    </w:p>
    <w:p w14:paraId="7716FEF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68" w:name="bookmark93"/>
      <w:bookmarkEnd w:id="68"/>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步</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态分析与步行功能评定</w:t>
      </w:r>
    </w:p>
    <w:p w14:paraId="12AA1317">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69" w:name="bookmark94"/>
      <w:bookmarkEnd w:id="69"/>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感知认知评定</w:t>
      </w:r>
    </w:p>
    <w:p w14:paraId="4B669DBD">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bookmarkStart w:id="70" w:name="bookmark95"/>
      <w:bookmarkEnd w:id="70"/>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感觉功能评定</w:t>
      </w:r>
      <w:bookmarkStart w:id="71" w:name="bookmark96"/>
      <w:bookmarkEnd w:id="71"/>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5883AE43">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构音障碍评定</w:t>
      </w:r>
    </w:p>
    <w:p w14:paraId="6B7EF34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72" w:name="bookmark97"/>
      <w:bookmarkEnd w:id="72"/>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吞咽功能障碍评定</w:t>
      </w:r>
    </w:p>
    <w:p w14:paraId="35FE8E9D">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73" w:name="bookmark98"/>
      <w:bookmarkEnd w:id="73"/>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失语症评定</w:t>
      </w:r>
    </w:p>
    <w:p w14:paraId="289B005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74" w:name="bookmark99"/>
      <w:bookmarkEnd w:id="7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.脊髓</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损伤评定</w:t>
      </w:r>
    </w:p>
    <w:p w14:paraId="70AE95AD">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75" w:name="bookmark100"/>
      <w:bookmarkEnd w:id="75"/>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心肺功能评定</w:t>
      </w:r>
    </w:p>
    <w:p w14:paraId="2B4F7F62">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r>
        <w:rPr>
          <w:rFonts w:hint="eastAsia" w:ascii="楷体_GB2312" w:hAnsi="楷体_GB2312" w:eastAsia="楷体_GB2312" w:cs="楷体_GB2312"/>
          <w:color w:val="000000" w:themeColor="text1"/>
          <w:spacing w:val="0"/>
          <w:sz w:val="32"/>
          <w:szCs w:val="32"/>
          <w:lang w:val="zh-TW" w:eastAsia="zh-CN"/>
          <w14:textFill>
            <w14:solidFill>
              <w14:schemeClr w14:val="tx1"/>
            </w14:solidFill>
          </w14:textFill>
        </w:rPr>
        <w:t>（</w:t>
      </w:r>
      <w:r>
        <w:rPr>
          <w:rFonts w:hint="eastAsia" w:ascii="楷体_GB2312" w:hAnsi="楷体_GB2312" w:eastAsia="楷体_GB2312" w:cs="楷体_GB2312"/>
          <w:color w:val="000000" w:themeColor="text1"/>
          <w:spacing w:val="0"/>
          <w:sz w:val="32"/>
          <w:szCs w:val="32"/>
          <w:lang w:val="en-US" w:eastAsia="zh-CN"/>
          <w14:textFill>
            <w14:solidFill>
              <w14:schemeClr w14:val="tx1"/>
            </w14:solidFill>
          </w14:textFill>
        </w:rPr>
        <w:t>二</w:t>
      </w:r>
      <w:r>
        <w:rPr>
          <w:rFonts w:hint="eastAsia" w:ascii="楷体_GB2312" w:hAnsi="楷体_GB2312" w:eastAsia="楷体_GB2312" w:cs="楷体_GB2312"/>
          <w:color w:val="000000" w:themeColor="text1"/>
          <w:spacing w:val="0"/>
          <w:sz w:val="32"/>
          <w:szCs w:val="32"/>
          <w:lang w:val="zh-TW" w:eastAsia="zh-CN"/>
          <w14:textFill>
            <w14:solidFill>
              <w14:schemeClr w14:val="tx1"/>
            </w14:solidFill>
          </w14:textFill>
        </w:rPr>
        <w:t>）康复</w:t>
      </w:r>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治疗</w:t>
      </w:r>
    </w:p>
    <w:p w14:paraId="03FCF1C0">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76" w:name="bookmark101"/>
      <w:bookmarkEnd w:id="76"/>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运动疗法</w:t>
      </w:r>
    </w:p>
    <w:p w14:paraId="053832B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77" w:name="bookmark102"/>
      <w:bookmarkEnd w:id="77"/>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神经发育疗法</w:t>
      </w:r>
      <w:bookmarkStart w:id="78" w:name="bookmark103"/>
      <w:bookmarkEnd w:id="78"/>
    </w:p>
    <w:p w14:paraId="5E023638">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运动再学习疗法</w:t>
      </w:r>
      <w:bookmarkStart w:id="79" w:name="bookmark104"/>
      <w:bookmarkEnd w:id="79"/>
    </w:p>
    <w:p w14:paraId="2D1C2E70">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强制性运动疗法</w:t>
      </w:r>
      <w:bookmarkStart w:id="80" w:name="bookmark105"/>
      <w:bookmarkEnd w:id="80"/>
    </w:p>
    <w:p w14:paraId="01EEB683">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运动想象疗法</w:t>
      </w:r>
    </w:p>
    <w:p w14:paraId="49A6CD52">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81" w:name="bookmark106"/>
      <w:bookmarkEnd w:id="81"/>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平衡与协调功能训练</w:t>
      </w:r>
    </w:p>
    <w:p w14:paraId="0D83A7E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82" w:name="bookmark107"/>
      <w:bookmarkEnd w:id="82"/>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关节松动训练</w:t>
      </w:r>
    </w:p>
    <w:p w14:paraId="4D5F1B13">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83" w:name="bookmark108"/>
      <w:bookmarkEnd w:id="83"/>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关节活动度训练</w:t>
      </w:r>
    </w:p>
    <w:p w14:paraId="3BF09977">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84" w:name="bookmark109"/>
      <w:bookmarkEnd w:id="84"/>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步行训练</w:t>
      </w:r>
    </w:p>
    <w:p w14:paraId="1D44EE3D">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85" w:name="bookmark110"/>
      <w:bookmarkEnd w:id="85"/>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肌力与耐力训练</w:t>
      </w:r>
    </w:p>
    <w:p w14:paraId="625B97DC">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86" w:name="bookmark111"/>
      <w:bookmarkEnd w:id="86"/>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牵伸技术训练</w:t>
      </w:r>
    </w:p>
    <w:p w14:paraId="281A692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87" w:name="bookmark112"/>
      <w:bookmarkEnd w:id="87"/>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有氧运动训练</w:t>
      </w:r>
    </w:p>
    <w:p w14:paraId="2DB9029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88" w:name="bookmark113"/>
      <w:bookmarkEnd w:id="88"/>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呼吸训练</w:t>
      </w:r>
    </w:p>
    <w:p w14:paraId="7C6C68D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89" w:name="bookmark114"/>
      <w:bookmarkEnd w:id="89"/>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轮椅操作训练</w:t>
      </w:r>
    </w:p>
    <w:p w14:paraId="496AE6A8">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90" w:name="bookmark115"/>
      <w:bookmarkEnd w:id="90"/>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作业疗法</w:t>
      </w:r>
    </w:p>
    <w:p w14:paraId="28D2996C">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91" w:name="bookmark116"/>
      <w:bookmarkEnd w:id="91"/>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日常生活活动能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力</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训练</w:t>
      </w:r>
    </w:p>
    <w:p w14:paraId="6BD8D181">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92" w:name="bookmark117"/>
      <w:bookmarkEnd w:id="92"/>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感知</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认知功能训练</w:t>
      </w:r>
    </w:p>
    <w:p w14:paraId="40AE583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93" w:name="bookmark118"/>
      <w:bookmarkEnd w:id="93"/>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手功能训练</w:t>
      </w:r>
    </w:p>
    <w:p w14:paraId="4C377A77">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94" w:name="bookmark119"/>
      <w:bookmarkEnd w:id="9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物理因子治疗</w:t>
      </w:r>
    </w:p>
    <w:p w14:paraId="07F3F44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95" w:name="bookmark120"/>
      <w:bookmarkEnd w:id="95"/>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低频电疗法</w:t>
      </w:r>
    </w:p>
    <w:p w14:paraId="632AB5FA">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96" w:name="bookmark121"/>
      <w:bookmarkEnd w:id="96"/>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中频电疗法</w:t>
      </w:r>
    </w:p>
    <w:p w14:paraId="0B5B65C9">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97" w:name="bookmark122"/>
      <w:bookmarkEnd w:id="97"/>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超声波疗法</w:t>
      </w:r>
    </w:p>
    <w:p w14:paraId="0E60807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98" w:name="bookmark123"/>
      <w:bookmarkEnd w:id="98"/>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冷疗法</w:t>
      </w:r>
    </w:p>
    <w:p w14:paraId="19CC4DDC">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99" w:name="bookmark124"/>
      <w:bookmarkEnd w:id="99"/>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温热疗法</w:t>
      </w:r>
    </w:p>
    <w:p w14:paraId="2E978931">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00" w:name="bookmark125"/>
      <w:bookmarkEnd w:id="100"/>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紫外线疗法</w:t>
      </w:r>
    </w:p>
    <w:p w14:paraId="0EF8E46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01" w:name="bookmark126"/>
      <w:bookmarkEnd w:id="101"/>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言语疗法</w:t>
      </w:r>
    </w:p>
    <w:p w14:paraId="130F514A">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失语症训练</w:t>
      </w:r>
    </w:p>
    <w:p w14:paraId="48727D1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02" w:name="bookmark127"/>
      <w:bookmarkEnd w:id="102"/>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构音障碍训练</w:t>
      </w:r>
    </w:p>
    <w:p w14:paraId="552EADF4">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CN"/>
          <w14:textFill>
            <w14:solidFill>
              <w14:schemeClr w14:val="tx1"/>
            </w14:solidFill>
          </w14:textFill>
        </w:rPr>
      </w:pPr>
      <w:bookmarkStart w:id="103" w:name="bookmark128"/>
      <w:bookmarkEnd w:id="103"/>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）吞</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咽功能障碍</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训练</w:t>
      </w:r>
    </w:p>
    <w:p w14:paraId="195513A1">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r>
        <w:rPr>
          <w:rFonts w:hint="eastAsia" w:ascii="楷体_GB2312" w:hAnsi="楷体_GB2312" w:eastAsia="楷体_GB2312" w:cs="楷体_GB2312"/>
          <w:color w:val="000000" w:themeColor="text1"/>
          <w:spacing w:val="0"/>
          <w:sz w:val="32"/>
          <w:szCs w:val="32"/>
          <w:lang w:val="zh-TW" w:eastAsia="zh-CN"/>
          <w14:textFill>
            <w14:solidFill>
              <w14:schemeClr w14:val="tx1"/>
            </w14:solidFill>
          </w14:textFill>
        </w:rPr>
        <w:t>（</w:t>
      </w:r>
      <w:r>
        <w:rPr>
          <w:rFonts w:hint="eastAsia" w:ascii="楷体_GB2312" w:hAnsi="楷体_GB2312" w:eastAsia="楷体_GB2312" w:cs="楷体_GB2312"/>
          <w:color w:val="000000" w:themeColor="text1"/>
          <w:spacing w:val="0"/>
          <w:sz w:val="32"/>
          <w:szCs w:val="32"/>
          <w:lang w:val="en-US" w:eastAsia="zh-CN"/>
          <w14:textFill>
            <w14:solidFill>
              <w14:schemeClr w14:val="tx1"/>
            </w14:solidFill>
          </w14:textFill>
        </w:rPr>
        <w:t>三</w:t>
      </w:r>
      <w:r>
        <w:rPr>
          <w:rFonts w:hint="eastAsia" w:ascii="楷体_GB2312" w:hAnsi="楷体_GB2312" w:eastAsia="楷体_GB2312" w:cs="楷体_GB2312"/>
          <w:color w:val="000000" w:themeColor="text1"/>
          <w:spacing w:val="0"/>
          <w:sz w:val="32"/>
          <w:szCs w:val="32"/>
          <w:lang w:val="zh-TW" w:eastAsia="zh-CN"/>
          <w14:textFill>
            <w14:solidFill>
              <w14:schemeClr w14:val="tx1"/>
            </w14:solidFill>
          </w14:textFill>
        </w:rPr>
        <w:t>）</w:t>
      </w:r>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康复指导</w:t>
      </w:r>
    </w:p>
    <w:p w14:paraId="4A0AB89A">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04" w:name="bookmark129"/>
      <w:bookmarkEnd w:id="10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日常生活活动能力指导</w:t>
      </w:r>
    </w:p>
    <w:p w14:paraId="40F939A1">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05" w:name="bookmark130"/>
      <w:bookmarkEnd w:id="105"/>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康复辅助器具(轮椅、助行器、拐杖、手杖等)使用指导</w:t>
      </w:r>
    </w:p>
    <w:p w14:paraId="1A5B8887">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06" w:name="bookmark131"/>
      <w:bookmarkEnd w:id="106"/>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康复知识宣教</w:t>
      </w:r>
    </w:p>
    <w:p w14:paraId="13B49F4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黑体" w:hAnsi="黑体" w:eastAsia="黑体" w:cs="黑体"/>
          <w:color w:val="000000" w:themeColor="text1"/>
          <w:sz w:val="32"/>
          <w:szCs w:val="32"/>
          <w:lang w:val="zh-TW" w:eastAsia="zh-TW"/>
          <w14:textFill>
            <w14:solidFill>
              <w14:schemeClr w14:val="tx1"/>
            </w14:solidFill>
          </w14:textFill>
        </w:rPr>
      </w:pPr>
      <w:bookmarkStart w:id="107" w:name="bookmark132"/>
      <w:r>
        <w:rPr>
          <w:rFonts w:hint="eastAsia" w:ascii="黑体" w:hAnsi="黑体" w:eastAsia="黑体" w:cs="黑体"/>
          <w:color w:val="000000" w:themeColor="text1"/>
          <w:sz w:val="32"/>
          <w:szCs w:val="32"/>
          <w:lang w:val="zh-TW" w:eastAsia="zh-TW"/>
          <w14:textFill>
            <w14:solidFill>
              <w14:schemeClr w14:val="tx1"/>
            </w14:solidFill>
          </w14:textFill>
        </w:rPr>
        <w:t>四</w:t>
      </w:r>
      <w:bookmarkEnd w:id="107"/>
      <w:r>
        <w:rPr>
          <w:rFonts w:hint="eastAsia" w:ascii="黑体" w:hAnsi="黑体" w:eastAsia="黑体" w:cs="黑体"/>
          <w:color w:val="000000" w:themeColor="text1"/>
          <w:sz w:val="32"/>
          <w:szCs w:val="32"/>
          <w:lang w:val="zh-TW" w:eastAsia="zh-CN"/>
          <w14:textFill>
            <w14:solidFill>
              <w14:schemeClr w14:val="tx1"/>
            </w14:solidFill>
          </w14:textFill>
        </w:rPr>
        <w:t>、</w:t>
      </w:r>
      <w:r>
        <w:rPr>
          <w:rFonts w:hint="eastAsia" w:ascii="黑体" w:hAnsi="黑体" w:eastAsia="黑体" w:cs="黑体"/>
          <w:color w:val="000000" w:themeColor="text1"/>
          <w:sz w:val="32"/>
          <w:szCs w:val="32"/>
          <w:lang w:val="zh-TW" w:eastAsia="zh-TW"/>
          <w14:textFill>
            <w14:solidFill>
              <w14:schemeClr w14:val="tx1"/>
            </w14:solidFill>
          </w14:textFill>
        </w:rPr>
        <w:t>药学服务类</w:t>
      </w:r>
    </w:p>
    <w:p w14:paraId="50BD6DB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bookmarkStart w:id="108" w:name="bookmark133"/>
      <w:bookmarkEnd w:id="108"/>
      <w:r>
        <w:rPr>
          <w:rFonts w:hint="eastAsia" w:ascii="楷体_GB2312" w:hAnsi="楷体_GB2312" w:eastAsia="楷体_GB2312" w:cs="楷体_GB2312"/>
          <w:color w:val="000000" w:themeColor="text1"/>
          <w:spacing w:val="0"/>
          <w:sz w:val="32"/>
          <w:szCs w:val="32"/>
          <w:lang w:val="zh-TW" w:eastAsia="zh-CN"/>
          <w14:textFill>
            <w14:solidFill>
              <w14:schemeClr w14:val="tx1"/>
            </w14:solidFill>
          </w14:textFill>
        </w:rPr>
        <w:t>（一）</w:t>
      </w:r>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用药评估</w:t>
      </w:r>
    </w:p>
    <w:p w14:paraId="43143949">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09" w:name="bookmark134"/>
      <w:bookmarkEnd w:id="109"/>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评估患者疾病、用药种类和服药情况；</w:t>
      </w:r>
    </w:p>
    <w:p w14:paraId="59D01C71">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10" w:name="bookmark135"/>
      <w:bookmarkEnd w:id="110"/>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评估患者药物/食物过敏情况；</w:t>
      </w:r>
    </w:p>
    <w:p w14:paraId="4DF1512A">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11" w:name="bookmark136"/>
      <w:bookmarkEnd w:id="111"/>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用药后血压、血糖、肝肾功能指标异常情况是否与用药有关；</w:t>
      </w:r>
    </w:p>
    <w:p w14:paraId="7CDF0962">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12" w:name="bookmark137"/>
      <w:bookmarkEnd w:id="112"/>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用药后有无皮炎、水肿和心悸等不适情况；</w:t>
      </w:r>
    </w:p>
    <w:p w14:paraId="76035A9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13" w:name="bookmark138"/>
      <w:bookmarkEnd w:id="113"/>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使用多种药物对疾病和身体的影响；</w:t>
      </w:r>
    </w:p>
    <w:p w14:paraId="0B519FB8">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14" w:name="bookmark139"/>
      <w:bookmarkEnd w:id="11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停药或减量后，不良反应是否消失或减轻；</w:t>
      </w:r>
    </w:p>
    <w:p w14:paraId="52E45DF2">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15" w:name="bookmark140"/>
      <w:bookmarkEnd w:id="115"/>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使用/调整药物后的有效性。</w:t>
      </w:r>
    </w:p>
    <w:p w14:paraId="41BFB2E2">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bookmarkStart w:id="116" w:name="bookmark141"/>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w:t>
      </w:r>
      <w:bookmarkEnd w:id="116"/>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二）用药指导</w:t>
      </w:r>
    </w:p>
    <w:p w14:paraId="04E138EA">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17" w:name="bookmark142"/>
      <w:bookmarkEnd w:id="117"/>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指导患者合理、正确用药，告知药品用法用量注意事项等;</w:t>
      </w:r>
    </w:p>
    <w:p w14:paraId="487454D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18" w:name="bookmark143"/>
      <w:bookmarkEnd w:id="118"/>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指导药品正确储存方法和药品效期管理；</w:t>
      </w:r>
    </w:p>
    <w:p w14:paraId="67BEBA51">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19" w:name="bookmark144"/>
      <w:bookmarkEnd w:id="119"/>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指导患有多种疾病、使用多种药品的患者，合理使用药物;</w:t>
      </w:r>
    </w:p>
    <w:p w14:paraId="218CA8BB">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20" w:name="bookmark145"/>
      <w:bookmarkEnd w:id="120"/>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定期监测血压、血糖、肝肾功能等指标，如有异常及时就医;</w:t>
      </w:r>
    </w:p>
    <w:p w14:paraId="2BB81BD1">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21" w:name="bookmark146"/>
      <w:bookmarkEnd w:id="121"/>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指导监测多重用药、长期用药对身体健康的影响。</w:t>
      </w:r>
    </w:p>
    <w:p w14:paraId="2C7711A4">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黑体" w:hAnsi="黑体" w:eastAsia="黑体" w:cs="黑体"/>
          <w:color w:val="000000" w:themeColor="text1"/>
          <w:sz w:val="32"/>
          <w:szCs w:val="32"/>
          <w:lang w:val="zh-TW" w:eastAsia="zh-TW"/>
          <w14:textFill>
            <w14:solidFill>
              <w14:schemeClr w14:val="tx1"/>
            </w14:solidFill>
          </w14:textFill>
        </w:rPr>
      </w:pPr>
      <w:bookmarkStart w:id="122" w:name="bookmark147"/>
      <w:r>
        <w:rPr>
          <w:rFonts w:hint="eastAsia" w:ascii="黑体" w:hAnsi="黑体" w:eastAsia="黑体" w:cs="黑体"/>
          <w:color w:val="000000" w:themeColor="text1"/>
          <w:sz w:val="32"/>
          <w:szCs w:val="32"/>
          <w:lang w:val="zh-TW" w:eastAsia="zh-TW"/>
          <w14:textFill>
            <w14:solidFill>
              <w14:schemeClr w14:val="tx1"/>
            </w14:solidFill>
          </w14:textFill>
        </w:rPr>
        <w:t>五</w:t>
      </w:r>
      <w:bookmarkEnd w:id="122"/>
      <w:r>
        <w:rPr>
          <w:rFonts w:hint="eastAsia" w:ascii="黑体" w:hAnsi="黑体" w:eastAsia="黑体" w:cs="黑体"/>
          <w:color w:val="000000" w:themeColor="text1"/>
          <w:sz w:val="32"/>
          <w:szCs w:val="32"/>
          <w:lang w:val="zh-TW" w:eastAsia="zh-TW"/>
          <w14:textFill>
            <w14:solidFill>
              <w14:schemeClr w14:val="tx1"/>
            </w14:solidFill>
          </w14:textFill>
        </w:rPr>
        <w:t>、安宁疗护类</w:t>
      </w:r>
    </w:p>
    <w:p w14:paraId="2D6103E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CN"/>
          <w14:textFill>
            <w14:solidFill>
              <w14:schemeClr w14:val="tx1"/>
            </w14:solidFill>
          </w14:textFill>
        </w:rPr>
      </w:pPr>
      <w:r>
        <w:rPr>
          <w:rFonts w:hint="eastAsia" w:ascii="楷体_GB2312" w:hAnsi="楷体_GB2312" w:eastAsia="楷体_GB2312" w:cs="楷体_GB2312"/>
          <w:color w:val="000000" w:themeColor="text1"/>
          <w:spacing w:val="0"/>
          <w:sz w:val="32"/>
          <w:szCs w:val="32"/>
          <w:lang w:val="en-US" w:eastAsia="en-US"/>
          <w14:textFill>
            <w14:solidFill>
              <w14:schemeClr w14:val="tx1"/>
            </w14:solidFill>
          </w14:textFill>
        </w:rPr>
        <w:t>（</w:t>
      </w:r>
      <w:r>
        <w:rPr>
          <w:rFonts w:hint="eastAsia" w:ascii="楷体_GB2312" w:hAnsi="楷体_GB2312" w:eastAsia="楷体_GB2312" w:cs="楷体_GB2312"/>
          <w:color w:val="000000" w:themeColor="text1"/>
          <w:spacing w:val="0"/>
          <w:sz w:val="32"/>
          <w:szCs w:val="32"/>
          <w:lang w:val="en-US" w:eastAsia="zh-CN"/>
          <w14:textFill>
            <w14:solidFill>
              <w14:schemeClr w14:val="tx1"/>
            </w14:solidFill>
          </w14:textFill>
        </w:rPr>
        <w:t>一</w:t>
      </w:r>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w:t>
      </w:r>
      <w:r>
        <w:rPr>
          <w:rFonts w:hint="eastAsia" w:ascii="楷体_GB2312" w:hAnsi="楷体_GB2312" w:eastAsia="楷体_GB2312" w:cs="楷体_GB2312"/>
          <w:color w:val="000000" w:themeColor="text1"/>
          <w:spacing w:val="0"/>
          <w:sz w:val="32"/>
          <w:szCs w:val="32"/>
          <w:lang w:val="zh-TW" w:eastAsia="zh-CN"/>
          <w14:textFill>
            <w14:solidFill>
              <w14:schemeClr w14:val="tx1"/>
            </w14:solidFill>
          </w14:textFill>
        </w:rPr>
        <w:t>症状</w:t>
      </w:r>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控制</w:t>
      </w:r>
    </w:p>
    <w:p w14:paraId="738CEB6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23" w:name="bookmark148"/>
      <w:bookmarkEnd w:id="123"/>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疼痛</w:t>
      </w:r>
    </w:p>
    <w:p w14:paraId="3880418C">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24" w:name="bookmark149"/>
      <w:bookmarkEnd w:id="12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咳嗽、咳痰</w:t>
      </w:r>
    </w:p>
    <w:p w14:paraId="2B3779B1">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25" w:name="bookmark150"/>
      <w:bookmarkEnd w:id="125"/>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恶心、呕吐</w:t>
      </w:r>
    </w:p>
    <w:p w14:paraId="4841A953">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26" w:name="bookmark151"/>
      <w:bookmarkEnd w:id="126"/>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便血</w:t>
      </w:r>
    </w:p>
    <w:p w14:paraId="48860A0B">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27" w:name="bookmark152"/>
      <w:bookmarkEnd w:id="127"/>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腹胀</w:t>
      </w:r>
    </w:p>
    <w:p w14:paraId="0A90939A">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28" w:name="bookmark153"/>
      <w:bookmarkEnd w:id="128"/>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水肿</w:t>
      </w:r>
    </w:p>
    <w:p w14:paraId="562E1413">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29" w:name="bookmark154"/>
      <w:bookmarkEnd w:id="129"/>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发热</w:t>
      </w:r>
    </w:p>
    <w:p w14:paraId="02E0224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30" w:name="bookmark155"/>
      <w:bookmarkEnd w:id="130"/>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厌食/恶病质</w:t>
      </w:r>
    </w:p>
    <w:p w14:paraId="72AF21C2">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31" w:name="bookmark156"/>
      <w:bookmarkEnd w:id="131"/>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口干</w:t>
      </w:r>
    </w:p>
    <w:p w14:paraId="0E56D28B">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32" w:name="bookmark157"/>
      <w:bookmarkEnd w:id="132"/>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睡眠/觉醒障碍（失眠）</w:t>
      </w:r>
    </w:p>
    <w:p w14:paraId="0D424E51">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en-US" w:eastAsia="en-US"/>
          <w14:textFill>
            <w14:solidFill>
              <w14:schemeClr w14:val="tx1"/>
            </w14:solidFill>
          </w14:textFill>
        </w:rPr>
      </w:pPr>
      <w:bookmarkStart w:id="133" w:name="bookmark158"/>
      <w:bookmarkEnd w:id="133"/>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.谵妄</w:t>
      </w:r>
    </w:p>
    <w:p w14:paraId="6016A38C">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（二）舒适照护</w:t>
      </w:r>
    </w:p>
    <w:p w14:paraId="79B238E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34" w:name="bookmark159"/>
      <w:bookmarkEnd w:id="13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居家环境管理</w:t>
      </w:r>
    </w:p>
    <w:p w14:paraId="1FB15A60">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35" w:name="bookmark160"/>
      <w:bookmarkEnd w:id="135"/>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床单位管理</w:t>
      </w:r>
    </w:p>
    <w:p w14:paraId="6EEC8C27">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36" w:name="bookmark161"/>
      <w:bookmarkEnd w:id="136"/>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口腔护理</w:t>
      </w:r>
    </w:p>
    <w:p w14:paraId="7770777D">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37" w:name="bookmark162"/>
      <w:bookmarkEnd w:id="137"/>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饮食与营养护理</w:t>
      </w:r>
    </w:p>
    <w:p w14:paraId="6C5CFC6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38" w:name="bookmark163"/>
      <w:bookmarkEnd w:id="138"/>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管道护理</w:t>
      </w:r>
    </w:p>
    <w:p w14:paraId="2810B282">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皮肤及会阴护理</w:t>
      </w:r>
    </w:p>
    <w:p w14:paraId="73D20AC4">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39" w:name="bookmark164"/>
      <w:bookmarkEnd w:id="139"/>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协助沐浴和床上擦浴</w:t>
      </w:r>
    </w:p>
    <w:p w14:paraId="1F778CB4">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40" w:name="bookmark165"/>
      <w:bookmarkEnd w:id="140"/>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床上洗头</w:t>
      </w:r>
    </w:p>
    <w:p w14:paraId="6E72D7B7">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41" w:name="bookmark166"/>
      <w:bookmarkEnd w:id="141"/>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排尿异常的护理</w:t>
      </w:r>
    </w:p>
    <w:p w14:paraId="33EC3654">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42" w:name="bookmark167"/>
      <w:bookmarkEnd w:id="142"/>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排便异常的护理</w:t>
      </w:r>
    </w:p>
    <w:p w14:paraId="61CC0CAA">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43" w:name="bookmark168"/>
      <w:bookmarkEnd w:id="143"/>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体位护理</w:t>
      </w:r>
    </w:p>
    <w:p w14:paraId="394D5DB3">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44" w:name="bookmark169"/>
      <w:bookmarkEnd w:id="14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轮椅与平车使用</w:t>
      </w:r>
    </w:p>
    <w:p w14:paraId="031CFAC0">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45" w:name="bookmark170"/>
      <w:bookmarkEnd w:id="145"/>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遗体护理</w:t>
      </w:r>
    </w:p>
    <w:p w14:paraId="399074E6">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bookmarkStart w:id="146" w:name="bookmark171"/>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w:t>
      </w:r>
      <w:bookmarkEnd w:id="146"/>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三）心理支持和人文关怀</w:t>
      </w:r>
    </w:p>
    <w:p w14:paraId="49850403">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47" w:name="bookmark172"/>
      <w:bookmarkEnd w:id="147"/>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心理社会评估</w:t>
      </w:r>
    </w:p>
    <w:p w14:paraId="5AA57403">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48" w:name="bookmark173"/>
      <w:bookmarkEnd w:id="148"/>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医患沟通</w:t>
      </w:r>
    </w:p>
    <w:p w14:paraId="77B623E9">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49" w:name="bookmark174"/>
      <w:bookmarkEnd w:id="149"/>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帮助患者应对情绪反</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应</w:t>
      </w:r>
    </w:p>
    <w:p w14:paraId="06825F9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50" w:name="bookmark175"/>
      <w:bookmarkEnd w:id="150"/>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患者和家属心理疏导</w:t>
      </w:r>
    </w:p>
    <w:p w14:paraId="3D53EA2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51" w:name="bookmark176"/>
      <w:bookmarkEnd w:id="151"/>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死亡教育</w:t>
      </w:r>
    </w:p>
    <w:p w14:paraId="05247199">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52" w:name="bookmark177"/>
      <w:bookmarkEnd w:id="152"/>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患者转介安排与指导</w:t>
      </w:r>
    </w:p>
    <w:p w14:paraId="164DF27E">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53" w:name="bookmark178"/>
      <w:bookmarkEnd w:id="153"/>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丧葬准备与指导</w:t>
      </w:r>
    </w:p>
    <w:p w14:paraId="1B4C01B0">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54" w:name="bookmark179"/>
      <w:bookmarkEnd w:id="15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哀伤辅导</w:t>
      </w:r>
    </w:p>
    <w:p w14:paraId="410C2B61">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黑体" w:hAnsi="黑体" w:eastAsia="黑体" w:cs="黑体"/>
          <w:color w:val="000000" w:themeColor="text1"/>
          <w:sz w:val="32"/>
          <w:szCs w:val="32"/>
          <w:lang w:val="zh-TW" w:eastAsia="zh-TW"/>
          <w14:textFill>
            <w14:solidFill>
              <w14:schemeClr w14:val="tx1"/>
            </w14:solidFill>
          </w14:textFill>
        </w:rPr>
      </w:pPr>
      <w:r>
        <w:rPr>
          <w:rFonts w:hint="eastAsia" w:ascii="黑体" w:hAnsi="黑体" w:eastAsia="黑体" w:cs="黑体"/>
          <w:color w:val="000000" w:themeColor="text1"/>
          <w:sz w:val="32"/>
          <w:szCs w:val="32"/>
          <w:lang w:val="zh-TW" w:eastAsia="zh-CN"/>
          <w14:textFill>
            <w14:solidFill>
              <w14:schemeClr w14:val="tx1"/>
            </w14:solidFill>
          </w14:textFill>
        </w:rPr>
        <w:t>六、</w:t>
      </w:r>
      <w:r>
        <w:rPr>
          <w:rFonts w:hint="eastAsia" w:ascii="黑体" w:hAnsi="黑体" w:eastAsia="黑体" w:cs="黑体"/>
          <w:color w:val="000000" w:themeColor="text1"/>
          <w:sz w:val="32"/>
          <w:szCs w:val="32"/>
          <w:lang w:val="zh-TW" w:eastAsia="zh-TW"/>
          <w14:textFill>
            <w14:solidFill>
              <w14:schemeClr w14:val="tx1"/>
            </w14:solidFill>
          </w14:textFill>
        </w:rPr>
        <w:t>中医服务类</w:t>
      </w:r>
    </w:p>
    <w:p w14:paraId="0EA1C08D">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bookmarkStart w:id="155" w:name="bookmark181"/>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w:t>
      </w:r>
      <w:bookmarkEnd w:id="155"/>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一）中医辨证论治</w:t>
      </w:r>
    </w:p>
    <w:p w14:paraId="125D80D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56" w:name="bookmark182"/>
      <w:bookmarkEnd w:id="156"/>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体质辨识</w:t>
      </w:r>
    </w:p>
    <w:p w14:paraId="0E714FC0">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57" w:name="bookmark183"/>
      <w:bookmarkEnd w:id="157"/>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开具中药处方</w:t>
      </w:r>
    </w:p>
    <w:p w14:paraId="493AE244">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58" w:name="bookmark184"/>
      <w:bookmarkEnd w:id="158"/>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调整中药处方</w:t>
      </w:r>
    </w:p>
    <w:p w14:paraId="4D05192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bookmarkStart w:id="159" w:name="bookmark185"/>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w:t>
      </w:r>
      <w:bookmarkEnd w:id="159"/>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二</w:t>
      </w:r>
      <w:r>
        <w:rPr>
          <w:rFonts w:hint="eastAsia" w:ascii="楷体_GB2312" w:hAnsi="楷体_GB2312" w:eastAsia="楷体_GB2312" w:cs="楷体_GB2312"/>
          <w:color w:val="000000" w:themeColor="text1"/>
          <w:spacing w:val="0"/>
          <w:sz w:val="32"/>
          <w:szCs w:val="32"/>
          <w:lang w:val="zh-TW" w:eastAsia="zh-CN"/>
          <w14:textFill>
            <w14:solidFill>
              <w14:schemeClr w14:val="tx1"/>
            </w14:solidFill>
          </w14:textFill>
        </w:rPr>
        <w:t>）</w:t>
      </w:r>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中医技术</w:t>
      </w:r>
    </w:p>
    <w:p w14:paraId="03DD7AE0">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60" w:name="bookmark186"/>
      <w:bookmarkEnd w:id="160"/>
      <w:bookmarkStart w:id="161" w:name="bookmark187"/>
      <w:bookmarkEnd w:id="161"/>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刮痧</w:t>
      </w:r>
    </w:p>
    <w:p w14:paraId="4E1065C0">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拔罐（包括留罐、闪罐、走罐、药罐）</w:t>
      </w:r>
    </w:p>
    <w:p w14:paraId="17FDB8B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62" w:name="bookmark188"/>
      <w:bookmarkEnd w:id="162"/>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艾灸</w:t>
      </w:r>
    </w:p>
    <w:p w14:paraId="28EC2479">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63" w:name="bookmark189"/>
      <w:bookmarkEnd w:id="163"/>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针刺技术</w:t>
      </w:r>
    </w:p>
    <w:p w14:paraId="1FB5318F">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64" w:name="bookmark190"/>
      <w:bookmarkEnd w:id="16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经穴推拿</w:t>
      </w:r>
    </w:p>
    <w:p w14:paraId="7D0107FA">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CN"/>
          <w14:textFill>
            <w14:solidFill>
              <w14:schemeClr w14:val="tx1"/>
            </w14:solidFill>
          </w14:textFill>
        </w:rPr>
      </w:pPr>
      <w:bookmarkStart w:id="165" w:name="bookmark191"/>
      <w:bookmarkEnd w:id="165"/>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穴位</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贴敷</w:t>
      </w:r>
    </w:p>
    <w:p w14:paraId="6F22D48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66" w:name="bookmark192"/>
      <w:bookmarkEnd w:id="166"/>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中药外敷技术</w:t>
      </w:r>
    </w:p>
    <w:p w14:paraId="0D878656">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67" w:name="bookmark193"/>
      <w:bookmarkEnd w:id="167"/>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中药熏蒸技术</w:t>
      </w:r>
    </w:p>
    <w:p w14:paraId="0A66D6F3">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68" w:name="bookmark194"/>
      <w:bookmarkEnd w:id="168"/>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中药泡洗技术</w:t>
      </w:r>
    </w:p>
    <w:p w14:paraId="34C91E09">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69" w:name="bookmark195"/>
      <w:bookmarkEnd w:id="169"/>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耳穴贴压技术</w:t>
      </w:r>
    </w:p>
    <w:p w14:paraId="438F36A5">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70" w:name="bookmark196"/>
      <w:bookmarkEnd w:id="170"/>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中药灌肠</w:t>
      </w:r>
    </w:p>
    <w:p w14:paraId="2CC45B0A">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pPr>
      <w:r>
        <w:rPr>
          <w:rFonts w:hint="eastAsia" w:ascii="楷体_GB2312" w:hAnsi="楷体_GB2312" w:eastAsia="楷体_GB2312" w:cs="楷体_GB2312"/>
          <w:color w:val="000000" w:themeColor="text1"/>
          <w:spacing w:val="0"/>
          <w:sz w:val="32"/>
          <w:szCs w:val="32"/>
          <w:lang w:val="zh-TW" w:eastAsia="zh-TW"/>
          <w14:textFill>
            <w14:solidFill>
              <w14:schemeClr w14:val="tx1"/>
            </w14:solidFill>
          </w14:textFill>
        </w:rPr>
        <w:t>（三）健康指导</w:t>
      </w:r>
    </w:p>
    <w:p w14:paraId="0B62670D">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71" w:name="bookmark197"/>
      <w:bookmarkEnd w:id="171"/>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中药给药指导</w:t>
      </w:r>
    </w:p>
    <w:p w14:paraId="3A1D9507">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72" w:name="bookmark198"/>
      <w:bookmarkEnd w:id="172"/>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中医情志指导</w:t>
      </w:r>
    </w:p>
    <w:p w14:paraId="6F1505DD">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73" w:name="bookmark199"/>
      <w:bookmarkEnd w:id="173"/>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中医饮食指导</w:t>
      </w:r>
    </w:p>
    <w:p w14:paraId="123CFEE2">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bookmarkStart w:id="174" w:name="bookmark200"/>
      <w:bookmarkEnd w:id="174"/>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运动指导</w:t>
      </w:r>
    </w:p>
    <w:p w14:paraId="2A261074">
      <w:pPr>
        <w:keepNext w:val="0"/>
        <w:keepLines w:val="0"/>
        <w:pageBreakBefore w:val="0"/>
        <w:widowControl w:val="0"/>
        <w:kinsoku/>
        <w:wordWrap/>
        <w:overflowPunct/>
        <w:topLinePunct w:val="0"/>
        <w:autoSpaceDE/>
        <w:autoSpaceDN/>
        <w:bidi w:val="0"/>
        <w:adjustRightInd/>
        <w:snapToGrid/>
        <w:spacing w:line="602" w:lineRule="exact"/>
        <w:ind w:firstLine="640" w:firstLineChars="200"/>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包括太极拳、八段锦、五禽戏等。</w:t>
      </w:r>
    </w:p>
    <w:p w14:paraId="229C1E1B">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3E78933D">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609B12A2">
      <w:pPr>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br w:type="page"/>
      </w:r>
    </w:p>
    <w:p w14:paraId="36B983D9">
      <w:pPr>
        <w:keepNext w:val="0"/>
        <w:keepLines w:val="0"/>
        <w:widowControl w:val="0"/>
        <w:shd w:val="clear" w:color="auto" w:fill="auto"/>
        <w:bidi w:val="0"/>
        <w:spacing w:before="0" w:after="120" w:line="240" w:lineRule="auto"/>
        <w:ind w:right="0"/>
        <w:jc w:val="left"/>
        <w:rPr>
          <w:rFonts w:hint="eastAsia" w:ascii="黑体" w:hAnsi="黑体" w:eastAsia="黑体" w:cs="黑体"/>
          <w:color w:val="auto"/>
          <w:spacing w:val="0"/>
          <w:w w:val="100"/>
          <w:position w:val="0"/>
          <w:sz w:val="32"/>
          <w:szCs w:val="32"/>
          <w:u w:val="none"/>
          <w:shd w:val="clear" w:color="auto" w:fill="auto"/>
          <w:lang w:val="en-US" w:eastAsia="zh-CN" w:bidi="zh-TW"/>
        </w:rPr>
      </w:pPr>
      <w:r>
        <w:rPr>
          <w:rFonts w:hint="eastAsia" w:ascii="黑体" w:hAnsi="黑体" w:eastAsia="黑体" w:cs="黑体"/>
          <w:color w:val="auto"/>
          <w:spacing w:val="0"/>
          <w:w w:val="100"/>
          <w:position w:val="0"/>
          <w:sz w:val="32"/>
          <w:szCs w:val="32"/>
          <w:u w:val="none"/>
          <w:shd w:val="clear" w:color="auto" w:fill="auto"/>
          <w:lang w:val="zh-TW" w:eastAsia="zh-CN" w:bidi="zh-TW"/>
        </w:rPr>
        <w:t>附件</w:t>
      </w:r>
      <w:r>
        <w:rPr>
          <w:rFonts w:hint="eastAsia" w:ascii="Times New Roman" w:hAnsi="Times New Roman" w:eastAsia="黑体" w:cs="黑体"/>
          <w:color w:val="auto"/>
          <w:spacing w:val="0"/>
          <w:w w:val="100"/>
          <w:position w:val="0"/>
          <w:sz w:val="32"/>
          <w:szCs w:val="32"/>
          <w:u w:val="none"/>
          <w:shd w:val="clear" w:color="auto" w:fill="auto"/>
          <w:lang w:val="en-US" w:eastAsia="zh-CN" w:bidi="zh-TW"/>
        </w:rPr>
        <w:t>2</w:t>
      </w:r>
    </w:p>
    <w:p w14:paraId="521C3719">
      <w:pPr>
        <w:keepNext w:val="0"/>
        <w:keepLines w:val="0"/>
        <w:pageBreakBefore w:val="0"/>
        <w:widowControl w:val="0"/>
        <w:shd w:val="clear" w:color="auto" w:fill="auto"/>
        <w:kinsoku/>
        <w:wordWrap/>
        <w:overflowPunct/>
        <w:topLinePunct w:val="0"/>
        <w:autoSpaceDE/>
        <w:autoSpaceDN/>
        <w:bidi w:val="0"/>
        <w:adjustRightInd/>
        <w:snapToGrid/>
        <w:spacing w:before="0" w:after="120" w:line="400" w:lineRule="exact"/>
        <w:ind w:right="0"/>
        <w:jc w:val="left"/>
        <w:textAlignment w:val="auto"/>
        <w:rPr>
          <w:rFonts w:hint="eastAsia" w:ascii="黑体" w:hAnsi="黑体" w:eastAsia="黑体" w:cs="黑体"/>
          <w:color w:val="auto"/>
          <w:spacing w:val="0"/>
          <w:w w:val="100"/>
          <w:position w:val="0"/>
          <w:sz w:val="32"/>
          <w:szCs w:val="32"/>
          <w:u w:val="none"/>
          <w:shd w:val="clear" w:color="auto" w:fill="auto"/>
          <w:lang w:val="en-US" w:eastAsia="zh-CN" w:bidi="zh-TW"/>
        </w:rPr>
      </w:pPr>
    </w:p>
    <w:p w14:paraId="5519DEC9">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方正小标宋_GBK" w:cs="方正小标宋_GBK"/>
          <w:spacing w:val="11"/>
          <w:sz w:val="44"/>
          <w:szCs w:val="44"/>
          <w:lang w:val="en-US" w:eastAsia="zh-CN"/>
        </w:rPr>
      </w:pPr>
      <w:r>
        <w:rPr>
          <w:rFonts w:hint="eastAsia" w:ascii="Times New Roman" w:hAnsi="Times New Roman" w:eastAsia="方正小标宋_GBK" w:cs="方正小标宋_GBK"/>
          <w:spacing w:val="11"/>
          <w:sz w:val="44"/>
          <w:szCs w:val="44"/>
          <w:lang w:val="en-US" w:eastAsia="zh-CN"/>
        </w:rPr>
        <w:t>居家医疗服务知情同意书（参考）</w:t>
      </w:r>
    </w:p>
    <w:p w14:paraId="34D930C7">
      <w:pPr>
        <w:keepNext w:val="0"/>
        <w:keepLines w:val="0"/>
        <w:pageBreakBefore w:val="0"/>
        <w:widowControl w:val="0"/>
        <w:shd w:val="clear" w:color="auto" w:fill="auto"/>
        <w:kinsoku/>
        <w:wordWrap/>
        <w:overflowPunct/>
        <w:topLinePunct w:val="0"/>
        <w:autoSpaceDE/>
        <w:autoSpaceDN/>
        <w:bidi w:val="0"/>
        <w:adjustRightInd/>
        <w:snapToGrid/>
        <w:spacing w:before="0" w:line="542" w:lineRule="exact"/>
        <w:ind w:left="0" w:right="0" w:firstLine="640" w:firstLineChars="200"/>
        <w:jc w:val="both"/>
        <w:textAlignment w:val="auto"/>
        <w:rPr>
          <w:rFonts w:hint="eastAsia" w:ascii="仿宋_GB2312" w:hAnsi="仿宋_GB2312" w:eastAsia="仿宋_GB2312" w:cs="仿宋_GB2312"/>
          <w:color w:val="000000" w:themeColor="text1"/>
          <w:spacing w:val="0"/>
          <w:w w:val="100"/>
          <w:position w:val="0"/>
          <w:sz w:val="32"/>
          <w:szCs w:val="32"/>
          <w:u w:val="none"/>
          <w:shd w:val="clear" w:color="auto" w:fill="auto"/>
          <w:lang w:val="en-US" w:eastAsia="zh-CN" w:bidi="zh-TW"/>
          <w14:textFill>
            <w14:solidFill>
              <w14:schemeClr w14:val="tx1"/>
            </w14:solidFill>
          </w14:textFill>
        </w:rPr>
      </w:pPr>
    </w:p>
    <w:p w14:paraId="58674A6E">
      <w:pPr>
        <w:keepNext w:val="0"/>
        <w:keepLines w:val="0"/>
        <w:pageBreakBefore w:val="0"/>
        <w:widowControl w:val="0"/>
        <w:kinsoku/>
        <w:wordWrap/>
        <w:overflowPunct/>
        <w:topLinePunct w:val="0"/>
        <w:autoSpaceDE/>
        <w:autoSpaceDN/>
        <w:bidi w:val="0"/>
        <w:adjustRightInd/>
        <w:snapToGrid/>
        <w:spacing w:line="602" w:lineRule="exact"/>
        <w:ind w:lef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为切实减少不良反应和医疗风险的发生，当必须采用</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69DFD550">
      <w:pPr>
        <w:keepNext w:val="0"/>
        <w:keepLines w:val="0"/>
        <w:pageBreakBefore w:val="0"/>
        <w:widowControl w:val="0"/>
        <w:kinsoku/>
        <w:wordWrap/>
        <w:overflowPunct/>
        <w:topLinePunct w:val="0"/>
        <w:autoSpaceDE/>
        <w:autoSpaceDN/>
        <w:bidi w:val="0"/>
        <w:adjustRightInd/>
        <w:snapToGrid/>
        <w:spacing w:line="602" w:lineRule="exact"/>
        <w:ind w:left="0" w:leftChars="0" w:firstLine="0" w:firstLineChars="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（服务项目）时，由于存在医疗风险的可能，原则上应在医疗卫生机构内进行，以确保安全。若患者确有居家上门医疗服务需求并提出申请，为确保双方权益，保证医疗安全和治疗成效，现将有关事项告知如下：</w:t>
      </w:r>
    </w:p>
    <w:p w14:paraId="34D4CDDB">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黑体" w:hAnsi="黑体" w:eastAsia="黑体" w:cs="黑体"/>
          <w:color w:val="000000" w:themeColor="text1"/>
          <w:sz w:val="32"/>
          <w:szCs w:val="32"/>
          <w:u w:val="none"/>
          <w:lang w:val="en-US" w:eastAsia="zh-CN"/>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一、</w:t>
      </w:r>
      <w:r>
        <w:rPr>
          <w:rFonts w:hint="eastAsia" w:ascii="黑体" w:hAnsi="黑体" w:eastAsia="黑体" w:cs="黑体"/>
          <w:color w:val="000000" w:themeColor="text1"/>
          <w:sz w:val="32"/>
          <w:szCs w:val="32"/>
          <w:u w:val="none"/>
          <w:lang w:val="en-US" w:eastAsia="zh-CN"/>
          <w14:textFill>
            <w14:solidFill>
              <w14:schemeClr w14:val="tx1"/>
            </w14:solidFill>
          </w14:textFill>
        </w:rPr>
        <w:t>医务人员应履行以下职责</w:t>
      </w:r>
    </w:p>
    <w:p w14:paraId="7BE61E2E">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（一）</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医师、护士、康复治疗师、药师等严格按照相关服务规范指南和操作标准为患者提供服务；</w:t>
      </w:r>
    </w:p>
    <w:p w14:paraId="2819BF8E">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（二）</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护士、康复治疗师、药师根据医嘱执行相应治疗计划，并按要求完成预约患者的治疗；</w:t>
      </w:r>
    </w:p>
    <w:p w14:paraId="17B7DFA4">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（三）</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向患者或其监护人告知本次医疗措施、注意事项、医疗风险，告知服务项目费用标准和医保支付相关规定等信息，患者同意后开展服务；</w:t>
      </w:r>
    </w:p>
    <w:p w14:paraId="701FA072">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（四）</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严格执行查对制度及无菌技术操作规范；</w:t>
      </w:r>
    </w:p>
    <w:p w14:paraId="49AB2217">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（五）</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特殊治疗中医务人员应全程观察，一旦发生紧急情况，应立即停止治疗并拨打</w:t>
      </w:r>
      <w:r>
        <w:rPr>
          <w:rFonts w:hint="eastAsia" w:ascii="Times New Roman" w:hAnsi="Times New Roman" w:eastAsia="仿宋_GB2312" w:cs="仿宋_GB2312"/>
          <w:color w:val="000000" w:themeColor="text1"/>
          <w:sz w:val="32"/>
          <w:szCs w:val="32"/>
          <w:u w:val="none"/>
          <w:lang w:val="en-US" w:eastAsia="zh-CN"/>
          <w14:textFill>
            <w14:solidFill>
              <w14:schemeClr w14:val="tx1"/>
            </w14:solidFill>
          </w14:textFill>
        </w:rPr>
        <w:t>120</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救护电话及时送医院救治；</w:t>
      </w:r>
    </w:p>
    <w:p w14:paraId="69006732">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（六）</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不开展静脉注射、静脉输液等风险较大的项目。</w:t>
      </w:r>
    </w:p>
    <w:p w14:paraId="5C466871">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二、患者或其监护人应认识到本治疗可能会出现的风险</w:t>
      </w:r>
    </w:p>
    <w:p w14:paraId="66E93FB3">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（一）药物反应：药物过敏（含迟发型过敏反应）、药物副作用（出血、药物对血管的刺激造成的无菌性感染等）等，严重时可能危及生命；</w:t>
      </w:r>
    </w:p>
    <w:p w14:paraId="4CA87360">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（二）操作风险：因检查设备限制可能出现漏诊、误诊，</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留置/更换尿管时</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出现漏尿、慢性渗血等，长时间留置尿管后出现尿路感染、尿液浑浊、导尿管不通等，</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压力性损伤</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换药后出现感染、迁延性愈合等不可预知的风险；</w:t>
      </w:r>
    </w:p>
    <w:p w14:paraId="72B4E2E0">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（三）院感风险：因患者家中环境不符合院感防控要求，可能导致病情变化或感染等；</w:t>
      </w:r>
    </w:p>
    <w:p w14:paraId="1EA3604A">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（四）其他不可预知风险。</w:t>
      </w:r>
    </w:p>
    <w:p w14:paraId="32F5A40E">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三、患者及监护人应配合医务人员做到以下事项</w:t>
      </w:r>
    </w:p>
    <w:p w14:paraId="0FB77EC9">
      <w:pPr>
        <w:keepNext w:val="0"/>
        <w:keepLines w:val="0"/>
        <w:pageBreakBefore w:val="0"/>
        <w:widowControl w:val="0"/>
        <w:numPr>
          <w:ilvl w:val="-1"/>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（一）按预约时间提前做好各项准备工作；</w:t>
      </w:r>
    </w:p>
    <w:p w14:paraId="2121E668">
      <w:pPr>
        <w:keepNext w:val="0"/>
        <w:keepLines w:val="0"/>
        <w:pageBreakBefore w:val="0"/>
        <w:widowControl w:val="0"/>
        <w:numPr>
          <w:ilvl w:val="-1"/>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（二）认真知悉本次医疗措施、注意事项、医疗风险、</w:t>
      </w:r>
      <w:r>
        <w:rPr>
          <w:rFonts w:hint="eastAsia" w:ascii="仿宋_GB2312" w:hAnsi="仿宋_GB2312" w:eastAsia="仿宋_GB2312" w:cs="仿宋_GB2312"/>
          <w:color w:val="000000" w:themeColor="text1"/>
          <w:sz w:val="32"/>
          <w:szCs w:val="32"/>
          <w:u w:val="none"/>
          <w14:textFill>
            <w14:solidFill>
              <w14:schemeClr w14:val="tx1"/>
            </w14:solidFill>
          </w14:textFill>
        </w:rPr>
        <w:t>收费标准</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等信息，配合医务人员完成治疗；</w:t>
      </w:r>
    </w:p>
    <w:p w14:paraId="6B301515">
      <w:pPr>
        <w:keepNext w:val="0"/>
        <w:keepLines w:val="0"/>
        <w:pageBreakBefore w:val="0"/>
        <w:widowControl w:val="0"/>
        <w:numPr>
          <w:ilvl w:val="-1"/>
          <w:numId w:val="0"/>
        </w:numPr>
        <w:kinsoku/>
        <w:wordWrap/>
        <w:overflowPunct/>
        <w:topLinePunct w:val="0"/>
        <w:autoSpaceDE/>
        <w:autoSpaceDN/>
        <w:bidi w:val="0"/>
        <w:adjustRightInd/>
        <w:snapToGrid/>
        <w:spacing w:line="602" w:lineRule="exact"/>
        <w:ind w:left="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（三）特殊治疗过程中应有具备完全民事行为能力的患者监护人陪同、观察；</w:t>
      </w:r>
    </w:p>
    <w:p w14:paraId="33E5FD5E">
      <w:pPr>
        <w:keepNext w:val="0"/>
        <w:keepLines w:val="0"/>
        <w:pageBreakBefore w:val="0"/>
        <w:widowControl w:val="0"/>
        <w:numPr>
          <w:ilvl w:val="-1"/>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（四）如治疗过程中患者出现心慌、憋气、寒战等不良反应，立即告知医务人员，必要时配合医务人员呼叫</w:t>
      </w:r>
      <w:r>
        <w:rPr>
          <w:rFonts w:hint="eastAsia" w:ascii="Times New Roman" w:hAnsi="Times New Roman" w:eastAsia="仿宋_GB2312" w:cs="仿宋_GB2312"/>
          <w:color w:val="000000" w:themeColor="text1"/>
          <w:sz w:val="32"/>
          <w:szCs w:val="32"/>
          <w:u w:val="none"/>
          <w:lang w:val="en-US" w:eastAsia="zh-CN"/>
          <w14:textFill>
            <w14:solidFill>
              <w14:schemeClr w14:val="tx1"/>
            </w14:solidFill>
          </w14:textFill>
        </w:rPr>
        <w:t>120</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救护电话，给予紧急转运；</w:t>
      </w:r>
    </w:p>
    <w:p w14:paraId="72367F9F">
      <w:pPr>
        <w:keepNext w:val="0"/>
        <w:keepLines w:val="0"/>
        <w:pageBreakBefore w:val="0"/>
        <w:widowControl w:val="0"/>
        <w:numPr>
          <w:ilvl w:val="-1"/>
          <w:numId w:val="0"/>
        </w:numPr>
        <w:kinsoku/>
        <w:wordWrap/>
        <w:overflowPunct/>
        <w:topLinePunct w:val="0"/>
        <w:autoSpaceDE/>
        <w:autoSpaceDN/>
        <w:bidi w:val="0"/>
        <w:adjustRightInd/>
        <w:snapToGrid/>
        <w:spacing w:line="602" w:lineRule="exact"/>
        <w:ind w:left="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（五）其他需要配合的事项。</w:t>
      </w:r>
    </w:p>
    <w:p w14:paraId="5C29A8D7">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四、其他可能出现的意外情况不在上述之列的，但严重时会造成：</w:t>
      </w:r>
    </w:p>
    <w:p w14:paraId="1375D6E7">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firstLine="640" w:firstLineChars="200"/>
        <w:jc w:val="both"/>
        <w:textAlignment w:val="auto"/>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p>
    <w:p w14:paraId="21C4E2D0">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firstLine="664" w:firstLineChars="200"/>
        <w:jc w:val="both"/>
        <w:textAlignment w:val="auto"/>
        <w:rPr>
          <w:rFonts w:hint="eastAsia" w:ascii="黑体" w:hAnsi="黑体" w:eastAsia="黑体" w:cs="黑体"/>
          <w:color w:val="000000" w:themeColor="text1"/>
          <w:sz w:val="32"/>
          <w:szCs w:val="32"/>
          <w:u w:val="none"/>
          <w:lang w:val="en-US" w:eastAsia="zh-CN"/>
          <w14:textFill>
            <w14:solidFill>
              <w14:schemeClr w14:val="tx1"/>
            </w14:solidFill>
          </w14:textFill>
        </w:rPr>
      </w:pPr>
      <w:r>
        <w:rPr>
          <w:rFonts w:hint="eastAsia" w:ascii="黑体" w:hAnsi="黑体" w:eastAsia="黑体" w:cs="黑体"/>
          <w:color w:val="000000" w:themeColor="text1"/>
          <w:spacing w:val="6"/>
          <w:kern w:val="2"/>
          <w:sz w:val="32"/>
          <w:szCs w:val="32"/>
          <w:lang w:val="en-US" w:eastAsia="zh-CN" w:bidi="ar-SA"/>
          <w14:textFill>
            <w14:solidFill>
              <w14:schemeClr w14:val="tx1"/>
            </w14:solidFill>
          </w14:textFill>
        </w:rPr>
        <w:t>五、</w:t>
      </w:r>
      <w:r>
        <w:rPr>
          <w:rFonts w:hint="eastAsia" w:ascii="黑体" w:hAnsi="黑体" w:eastAsia="黑体" w:cs="黑体"/>
          <w:color w:val="000000" w:themeColor="text1"/>
          <w:spacing w:val="6"/>
          <w:sz w:val="32"/>
          <w:szCs w:val="32"/>
          <w:u w:val="none"/>
          <w:lang w:val="en-US" w:eastAsia="zh-CN"/>
          <w14:textFill>
            <w14:solidFill>
              <w14:schemeClr w14:val="tx1"/>
            </w14:solidFill>
          </w14:textFill>
        </w:rPr>
        <w:t>本次服务费用包括：上门服务费</w:t>
      </w:r>
      <w:r>
        <w:rPr>
          <w:rFonts w:hint="eastAsia" w:ascii="黑体" w:hAnsi="黑体" w:eastAsia="黑体" w:cs="黑体"/>
          <w:color w:val="000000" w:themeColor="text1"/>
          <w:spacing w:val="6"/>
          <w:sz w:val="32"/>
          <w:szCs w:val="32"/>
          <w:u w:val="single"/>
          <w:lang w:val="en-US" w:eastAsia="zh-CN"/>
          <w14:textFill>
            <w14:solidFill>
              <w14:schemeClr w14:val="tx1"/>
            </w14:solidFill>
          </w14:textFill>
        </w:rPr>
        <w:t xml:space="preserve">     </w:t>
      </w:r>
      <w:r>
        <w:rPr>
          <w:rFonts w:hint="eastAsia" w:ascii="黑体" w:hAnsi="黑体" w:eastAsia="黑体" w:cs="黑体"/>
          <w:color w:val="000000" w:themeColor="text1"/>
          <w:spacing w:val="6"/>
          <w:sz w:val="32"/>
          <w:szCs w:val="32"/>
          <w:u w:val="none"/>
          <w:lang w:val="en-US" w:eastAsia="zh-CN"/>
          <w14:textFill>
            <w14:solidFill>
              <w14:schemeClr w14:val="tx1"/>
            </w14:solidFill>
          </w14:textFill>
        </w:rPr>
        <w:t>元，医疗服务费</w:t>
      </w:r>
      <w:r>
        <w:rPr>
          <w:rFonts w:hint="eastAsia" w:ascii="黑体" w:hAnsi="黑体" w:eastAsia="黑体" w:cs="黑体"/>
          <w:color w:val="000000" w:themeColor="text1"/>
          <w:sz w:val="32"/>
          <w:szCs w:val="32"/>
          <w:u w:val="single"/>
          <w:lang w:val="en-US" w:eastAsia="zh-CN"/>
          <w14:textFill>
            <w14:solidFill>
              <w14:schemeClr w14:val="tx1"/>
            </w14:solidFill>
          </w14:textFill>
        </w:rPr>
        <w:t xml:space="preserve">     </w:t>
      </w:r>
      <w:r>
        <w:rPr>
          <w:rFonts w:hint="eastAsia" w:ascii="黑体" w:hAnsi="黑体" w:eastAsia="黑体" w:cs="黑体"/>
          <w:color w:val="000000" w:themeColor="text1"/>
          <w:sz w:val="32"/>
          <w:szCs w:val="32"/>
          <w:u w:val="none"/>
          <w:lang w:val="en-US" w:eastAsia="zh-CN"/>
          <w14:textFill>
            <w14:solidFill>
              <w14:schemeClr w14:val="tx1"/>
            </w14:solidFill>
          </w14:textFill>
        </w:rPr>
        <w:t>元，家庭病床建床费</w:t>
      </w:r>
      <w:r>
        <w:rPr>
          <w:rFonts w:hint="eastAsia" w:ascii="黑体" w:hAnsi="黑体" w:eastAsia="黑体" w:cs="黑体"/>
          <w:color w:val="000000" w:themeColor="text1"/>
          <w:sz w:val="32"/>
          <w:szCs w:val="32"/>
          <w:u w:val="single"/>
          <w:lang w:val="en-US" w:eastAsia="zh-CN"/>
          <w14:textFill>
            <w14:solidFill>
              <w14:schemeClr w14:val="tx1"/>
            </w14:solidFill>
          </w14:textFill>
        </w:rPr>
        <w:t xml:space="preserve">     </w:t>
      </w:r>
      <w:r>
        <w:rPr>
          <w:rFonts w:hint="eastAsia" w:ascii="黑体" w:hAnsi="黑体" w:eastAsia="黑体" w:cs="黑体"/>
          <w:color w:val="000000" w:themeColor="text1"/>
          <w:sz w:val="32"/>
          <w:szCs w:val="32"/>
          <w:u w:val="none"/>
          <w:lang w:val="en-US" w:eastAsia="zh-CN"/>
          <w14:textFill>
            <w14:solidFill>
              <w14:schemeClr w14:val="tx1"/>
            </w14:solidFill>
          </w14:textFill>
        </w:rPr>
        <w:t>元。</w:t>
      </w:r>
    </w:p>
    <w:p w14:paraId="3D170524">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leftChars="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以上告知内容，患者或其监护人已充分了解，并同意医疗卫生机构为患者提供居家医疗服务，愿承担可能发生的各种风险。</w:t>
      </w:r>
    </w:p>
    <w:p w14:paraId="04628002">
      <w:pPr>
        <w:keepNext w:val="0"/>
        <w:keepLines w:val="0"/>
        <w:pageBreakBefore w:val="0"/>
        <w:widowControl w:val="0"/>
        <w:numPr>
          <w:ilvl w:val="0"/>
          <w:numId w:val="0"/>
        </w:numPr>
        <w:kinsoku/>
        <w:wordWrap/>
        <w:overflowPunct/>
        <w:topLinePunct w:val="0"/>
        <w:autoSpaceDE/>
        <w:autoSpaceDN/>
        <w:bidi w:val="0"/>
        <w:adjustRightInd/>
        <w:snapToGrid/>
        <w:spacing w:line="602" w:lineRule="exact"/>
        <w:ind w:left="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p>
    <w:p w14:paraId="4D5BEF88">
      <w:pPr>
        <w:keepNext w:val="0"/>
        <w:keepLines w:val="0"/>
        <w:pageBreakBefore w:val="0"/>
        <w:widowControl w:val="0"/>
        <w:numPr>
          <w:ilvl w:val="0"/>
          <w:numId w:val="0"/>
        </w:numPr>
        <w:kinsoku/>
        <w:wordWrap/>
        <w:overflowPunct/>
        <w:topLinePunct w:val="0"/>
        <w:autoSpaceDE/>
        <w:autoSpaceDN/>
        <w:bidi w:val="0"/>
        <w:adjustRightInd/>
        <w:snapToGrid/>
        <w:spacing w:line="642" w:lineRule="exact"/>
        <w:ind w:left="0" w:firstLine="640" w:firstLineChars="200"/>
        <w:jc w:val="both"/>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患者签名：</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 xml:space="preserve"> </w:t>
      </w:r>
    </w:p>
    <w:p w14:paraId="7A26EB1B">
      <w:pPr>
        <w:keepNext w:val="0"/>
        <w:keepLines w:val="0"/>
        <w:pageBreakBefore w:val="0"/>
        <w:widowControl w:val="0"/>
        <w:numPr>
          <w:ilvl w:val="0"/>
          <w:numId w:val="0"/>
        </w:numPr>
        <w:kinsoku/>
        <w:wordWrap/>
        <w:overflowPunct/>
        <w:topLinePunct w:val="0"/>
        <w:autoSpaceDE/>
        <w:autoSpaceDN/>
        <w:bidi w:val="0"/>
        <w:adjustRightInd/>
        <w:snapToGrid/>
        <w:spacing w:line="642" w:lineRule="exact"/>
        <w:ind w:left="0" w:firstLine="640" w:firstLineChars="200"/>
        <w:jc w:val="both"/>
        <w:textAlignment w:val="auto"/>
        <w:rPr>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监护人签名：</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p>
    <w:p w14:paraId="0CC268BB">
      <w:pPr>
        <w:keepNext w:val="0"/>
        <w:keepLines w:val="0"/>
        <w:pageBreakBefore w:val="0"/>
        <w:widowControl w:val="0"/>
        <w:numPr>
          <w:ilvl w:val="0"/>
          <w:numId w:val="0"/>
        </w:numPr>
        <w:kinsoku/>
        <w:wordWrap/>
        <w:overflowPunct/>
        <w:topLinePunct w:val="0"/>
        <w:autoSpaceDE/>
        <w:autoSpaceDN/>
        <w:bidi w:val="0"/>
        <w:adjustRightInd/>
        <w:snapToGrid/>
        <w:spacing w:line="642" w:lineRule="exact"/>
        <w:ind w:left="0" w:firstLine="640" w:firstLineChars="200"/>
        <w:jc w:val="both"/>
        <w:textAlignment w:val="auto"/>
        <w:rPr>
          <w:rFonts w:hint="default" w:ascii="仿宋_GB2312" w:hAnsi="仿宋_GB2312" w:eastAsia="仿宋_GB2312" w:cs="仿宋_GB2312"/>
          <w:color w:val="000000" w:themeColor="text1"/>
          <w:sz w:val="32"/>
          <w:szCs w:val="32"/>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监护人与患者关系：</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p>
    <w:p w14:paraId="21F2D791">
      <w:pPr>
        <w:keepNext w:val="0"/>
        <w:keepLines w:val="0"/>
        <w:pageBreakBefore w:val="0"/>
        <w:widowControl w:val="0"/>
        <w:numPr>
          <w:ilvl w:val="0"/>
          <w:numId w:val="0"/>
        </w:numPr>
        <w:kinsoku/>
        <w:wordWrap/>
        <w:overflowPunct/>
        <w:topLinePunct w:val="0"/>
        <w:autoSpaceDE/>
        <w:autoSpaceDN/>
        <w:bidi w:val="0"/>
        <w:adjustRightInd/>
        <w:snapToGrid/>
        <w:spacing w:line="642" w:lineRule="exact"/>
        <w:ind w:left="0" w:firstLine="640" w:firstLineChars="200"/>
        <w:jc w:val="both"/>
        <w:textAlignment w:val="auto"/>
        <w:rPr>
          <w:rFonts w:hint="default" w:ascii="仿宋_GB2312" w:hAnsi="仿宋_GB2312" w:eastAsia="仿宋_GB2312" w:cs="仿宋_GB2312"/>
          <w:color w:val="000000" w:themeColor="text1"/>
          <w:sz w:val="32"/>
          <w:szCs w:val="32"/>
          <w:u w:val="singl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医务人员签名：</w:t>
      </w:r>
      <w:r>
        <w:rPr>
          <w:rFonts w:hint="eastAsia" w:ascii="仿宋_GB2312" w:hAnsi="仿宋_GB2312" w:eastAsia="仿宋_GB2312" w:cs="仿宋_GB2312"/>
          <w:color w:val="000000" w:themeColor="text1"/>
          <w:sz w:val="32"/>
          <w:szCs w:val="32"/>
          <w:u w:val="single"/>
          <w:lang w:val="en-US" w:eastAsia="zh-CN"/>
          <w14:textFill>
            <w14:solidFill>
              <w14:schemeClr w14:val="tx1"/>
            </w14:solidFill>
          </w14:textFill>
        </w:rPr>
        <w:t xml:space="preserve">           </w:t>
      </w:r>
    </w:p>
    <w:p w14:paraId="0974342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u w:val="none"/>
          <w:lang w:val="en-US" w:eastAsia="zh-CN"/>
        </w:rPr>
      </w:pPr>
    </w:p>
    <w:p w14:paraId="40CCD89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Times New Roman" w:hAnsi="Times New Roman" w:eastAsia="仿宋_GB2312" w:cs="Times New Roman"/>
          <w:color w:val="auto"/>
          <w:sz w:val="32"/>
          <w:szCs w:val="32"/>
          <w:u w:val="none"/>
          <w:lang w:val="en-US" w:eastAsia="zh-CN"/>
        </w:rPr>
      </w:pPr>
    </w:p>
    <w:p w14:paraId="60C9C6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u w:val="none"/>
          <w:lang w:val="en-US" w:eastAsia="zh-CN"/>
        </w:rPr>
      </w:pPr>
      <w:r>
        <w:rPr>
          <w:rFonts w:hint="eastAsia" w:ascii="Times New Roman" w:hAnsi="Times New Roman" w:eastAsia="仿宋_GB2312" w:cs="Times New Roman"/>
          <w:color w:val="auto"/>
          <w:sz w:val="32"/>
          <w:szCs w:val="32"/>
          <w:u w:val="none"/>
          <w:lang w:val="en-US" w:eastAsia="zh-CN"/>
        </w:rPr>
        <w:t>说明：如患者本人不识字或不具备完全民事行为能力，由</w:t>
      </w:r>
      <w:r>
        <w:rPr>
          <w:rFonts w:hint="default" w:ascii="Times New Roman" w:hAnsi="Times New Roman" w:eastAsia="仿宋_GB2312" w:cs="Times New Roman"/>
          <w:color w:val="auto"/>
          <w:sz w:val="32"/>
          <w:szCs w:val="32"/>
          <w:u w:val="none"/>
          <w:lang w:val="en-US" w:eastAsia="zh-CN"/>
        </w:rPr>
        <w:t>监护人</w:t>
      </w:r>
      <w:r>
        <w:rPr>
          <w:rFonts w:hint="eastAsia" w:ascii="Times New Roman" w:hAnsi="Times New Roman" w:eastAsia="仿宋_GB2312" w:cs="Times New Roman"/>
          <w:color w:val="auto"/>
          <w:sz w:val="32"/>
          <w:szCs w:val="32"/>
          <w:u w:val="none"/>
          <w:lang w:val="en-US" w:eastAsia="zh-CN"/>
        </w:rPr>
        <w:t>代</w:t>
      </w:r>
      <w:r>
        <w:rPr>
          <w:rFonts w:hint="default" w:ascii="Times New Roman" w:hAnsi="Times New Roman" w:eastAsia="仿宋_GB2312" w:cs="Times New Roman"/>
          <w:color w:val="auto"/>
          <w:sz w:val="32"/>
          <w:szCs w:val="32"/>
          <w:u w:val="none"/>
          <w:lang w:val="en-US" w:eastAsia="zh-CN"/>
        </w:rPr>
        <w:t>签</w:t>
      </w:r>
      <w:r>
        <w:rPr>
          <w:rFonts w:hint="eastAsia" w:ascii="Times New Roman" w:hAnsi="Times New Roman" w:eastAsia="仿宋_GB2312" w:cs="Times New Roman"/>
          <w:color w:val="auto"/>
          <w:sz w:val="32"/>
          <w:szCs w:val="32"/>
          <w:u w:val="none"/>
          <w:lang w:val="en-US" w:eastAsia="zh-CN"/>
        </w:rPr>
        <w:t>，并注明与患者关系。</w:t>
      </w:r>
    </w:p>
    <w:p w14:paraId="68EAFFD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u w:val="none"/>
          <w:lang w:val="en-US" w:eastAsia="zh-CN"/>
        </w:rPr>
      </w:pPr>
    </w:p>
    <w:p w14:paraId="21F240B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u w:val="none"/>
          <w:lang w:val="en-US" w:eastAsia="zh-CN"/>
        </w:rPr>
      </w:pPr>
    </w:p>
    <w:p w14:paraId="7A4ED1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120" w:firstLineChars="1600"/>
        <w:jc w:val="both"/>
        <w:textAlignment w:val="auto"/>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val="en-US" w:eastAsia="zh-CN"/>
        </w:rPr>
        <w:t>医疗卫生机构（盖章）</w:t>
      </w:r>
    </w:p>
    <w:p w14:paraId="4F8AC2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760" w:firstLineChars="1800"/>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r>
        <w:rPr>
          <w:rFonts w:hint="eastAsia" w:ascii="Times New Roman" w:hAnsi="Times New Roman" w:eastAsia="仿宋_GB2312" w:cs="Times New Roman"/>
          <w:color w:val="auto"/>
          <w:sz w:val="32"/>
          <w:szCs w:val="32"/>
          <w:u w:val="none"/>
          <w:lang w:val="en-US" w:eastAsia="zh-CN"/>
        </w:rPr>
        <w:t>年  月  日</w:t>
      </w:r>
      <w:r>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br w:type="page"/>
      </w:r>
    </w:p>
    <w:p w14:paraId="1F5DA4EA">
      <w:pPr>
        <w:keepNext w:val="0"/>
        <w:keepLines w:val="0"/>
        <w:widowControl w:val="0"/>
        <w:shd w:val="clear" w:color="auto" w:fill="auto"/>
        <w:bidi w:val="0"/>
        <w:spacing w:before="0" w:after="120" w:line="240" w:lineRule="auto"/>
        <w:ind w:right="0"/>
        <w:jc w:val="left"/>
        <w:rPr>
          <w:rFonts w:hint="eastAsia" w:ascii="黑体" w:hAnsi="黑体" w:eastAsia="黑体" w:cs="黑体"/>
          <w:color w:val="auto"/>
          <w:spacing w:val="0"/>
          <w:w w:val="100"/>
          <w:position w:val="0"/>
          <w:sz w:val="32"/>
          <w:szCs w:val="32"/>
          <w:u w:val="none"/>
          <w:shd w:val="clear" w:color="auto" w:fill="auto"/>
          <w:lang w:val="en-US" w:eastAsia="zh-CN" w:bidi="zh-TW"/>
        </w:rPr>
      </w:pPr>
      <w:r>
        <w:rPr>
          <w:rFonts w:hint="eastAsia" w:ascii="黑体" w:hAnsi="黑体" w:eastAsia="黑体" w:cs="黑体"/>
          <w:color w:val="auto"/>
          <w:spacing w:val="0"/>
          <w:w w:val="100"/>
          <w:position w:val="0"/>
          <w:sz w:val="32"/>
          <w:szCs w:val="32"/>
          <w:u w:val="none"/>
          <w:shd w:val="clear" w:color="auto" w:fill="auto"/>
          <w:lang w:val="en-US" w:eastAsia="zh-CN" w:bidi="zh-TW"/>
        </w:rPr>
        <w:t>附件</w:t>
      </w:r>
      <w:r>
        <w:rPr>
          <w:rFonts w:hint="eastAsia" w:ascii="Times New Roman" w:hAnsi="Times New Roman" w:eastAsia="黑体" w:cs="黑体"/>
          <w:color w:val="auto"/>
          <w:spacing w:val="0"/>
          <w:w w:val="100"/>
          <w:position w:val="0"/>
          <w:sz w:val="32"/>
          <w:szCs w:val="32"/>
          <w:u w:val="none"/>
          <w:shd w:val="clear" w:color="auto" w:fill="auto"/>
          <w:lang w:val="en-US" w:eastAsia="zh-CN" w:bidi="zh-TW"/>
        </w:rPr>
        <w:t>3</w:t>
      </w:r>
    </w:p>
    <w:p w14:paraId="0912F7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小标宋_GBK" w:cs="方正小标宋_GBK"/>
          <w:color w:val="auto"/>
          <w:sz w:val="44"/>
          <w:szCs w:val="44"/>
          <w:lang w:val="en-US" w:eastAsia="zh-CN"/>
        </w:rPr>
      </w:pPr>
    </w:p>
    <w:p w14:paraId="7837C6FD">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方正小标宋_GBK" w:cs="方正小标宋_GBK"/>
          <w:spacing w:val="11"/>
          <w:sz w:val="44"/>
          <w:szCs w:val="44"/>
          <w:lang w:val="en-US" w:eastAsia="zh-CN"/>
        </w:rPr>
      </w:pPr>
      <w:r>
        <w:rPr>
          <w:rFonts w:hint="eastAsia" w:ascii="Times New Roman" w:hAnsi="Times New Roman" w:eastAsia="方正小标宋_GBK" w:cs="方正小标宋_GBK"/>
          <w:spacing w:val="11"/>
          <w:sz w:val="44"/>
          <w:szCs w:val="44"/>
          <w:lang w:val="en-US" w:eastAsia="zh-CN"/>
        </w:rPr>
        <w:t>居家诊疗服务规范（试行）</w:t>
      </w:r>
    </w:p>
    <w:p w14:paraId="57322987">
      <w:pPr>
        <w:keepNext w:val="0"/>
        <w:keepLines w:val="0"/>
        <w:pageBreakBefore w:val="0"/>
        <w:widowControl w:val="0"/>
        <w:kinsoku/>
        <w:wordWrap/>
        <w:overflowPunct/>
        <w:topLinePunct w:val="0"/>
        <w:autoSpaceDE/>
        <w:autoSpaceDN/>
        <w:bidi w:val="0"/>
        <w:adjustRightInd/>
        <w:snapToGrid/>
        <w:spacing w:line="542" w:lineRule="exact"/>
        <w:ind w:firstLine="640" w:firstLineChars="200"/>
        <w:jc w:val="both"/>
        <w:textAlignment w:val="auto"/>
        <w:rPr>
          <w:rFonts w:hint="eastAsia" w:ascii="仿宋_GB2312" w:hAnsi="仿宋_GB2312" w:eastAsia="仿宋_GB2312" w:cs="仿宋_GB2312"/>
          <w:color w:val="auto"/>
          <w:sz w:val="32"/>
          <w:szCs w:val="32"/>
          <w:lang w:val="en-US" w:eastAsia="zh-CN"/>
        </w:rPr>
      </w:pPr>
    </w:p>
    <w:p w14:paraId="11633C45">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为规范全省居家诊疗服务，根据《医疗机构管理条例》《处方管理办法》</w:t>
      </w:r>
      <w:r>
        <w:rPr>
          <w:rFonts w:hint="eastAsia" w:ascii="仿宋_GB2312" w:hAnsi="仿宋_GB2312" w:eastAsia="仿宋_GB2312" w:cs="仿宋_GB2312"/>
          <w:color w:val="auto"/>
          <w:sz w:val="32"/>
          <w:szCs w:val="32"/>
          <w:lang w:eastAsia="zh-CN"/>
        </w:rPr>
        <w:t>以及</w:t>
      </w:r>
      <w:r>
        <w:rPr>
          <w:rFonts w:hint="eastAsia" w:ascii="仿宋_GB2312" w:hAnsi="仿宋_GB2312" w:eastAsia="仿宋_GB2312" w:cs="仿宋_GB2312"/>
          <w:color w:val="auto"/>
          <w:sz w:val="32"/>
          <w:szCs w:val="32"/>
        </w:rPr>
        <w:t>《关于加强老年人居家医疗服务工作的通知》（国卫办医发〔</w:t>
      </w:r>
      <w:r>
        <w:rPr>
          <w:rFonts w:hint="eastAsia" w:ascii="Times New Roman" w:hAnsi="Times New Roman" w:eastAsia="仿宋_GB2312" w:cs="仿宋_GB2312"/>
          <w:color w:val="auto"/>
          <w:sz w:val="32"/>
          <w:szCs w:val="32"/>
        </w:rPr>
        <w:t>2020</w:t>
      </w: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24</w:t>
      </w:r>
      <w:r>
        <w:rPr>
          <w:rFonts w:hint="eastAsia" w:ascii="仿宋_GB2312" w:hAnsi="仿宋_GB2312" w:eastAsia="仿宋_GB2312" w:cs="仿宋_GB2312"/>
          <w:color w:val="auto"/>
          <w:sz w:val="32"/>
          <w:szCs w:val="32"/>
        </w:rPr>
        <w:t>号）等</w:t>
      </w:r>
      <w:r>
        <w:rPr>
          <w:rFonts w:hint="eastAsia" w:ascii="仿宋_GB2312" w:hAnsi="仿宋_GB2312" w:eastAsia="仿宋_GB2312" w:cs="仿宋_GB2312"/>
          <w:color w:val="auto"/>
          <w:sz w:val="32"/>
          <w:szCs w:val="32"/>
          <w:lang w:eastAsia="zh-CN"/>
        </w:rPr>
        <w:t>政策法规要求，</w:t>
      </w:r>
      <w:r>
        <w:rPr>
          <w:rFonts w:hint="eastAsia" w:ascii="仿宋_GB2312" w:hAnsi="仿宋_GB2312" w:eastAsia="仿宋_GB2312" w:cs="仿宋_GB2312"/>
          <w:color w:val="auto"/>
          <w:sz w:val="32"/>
          <w:szCs w:val="32"/>
        </w:rPr>
        <w:t>制定本规范。</w:t>
      </w:r>
    </w:p>
    <w:p w14:paraId="7F367B29">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居家诊疗服务是指医疗机构医务人员按照诊疗规范为居家患者上门提供健康评估、体格检查、药物治疗、诊疗操作等</w:t>
      </w:r>
      <w:r>
        <w:rPr>
          <w:rFonts w:hint="eastAsia" w:ascii="仿宋_GB2312" w:hAnsi="仿宋_GB2312" w:eastAsia="仿宋_GB2312" w:cs="仿宋_GB2312"/>
          <w:color w:val="auto"/>
          <w:sz w:val="32"/>
          <w:szCs w:val="32"/>
          <w:lang w:val="en-US" w:eastAsia="zh-CN"/>
        </w:rPr>
        <w:t>医疗</w:t>
      </w:r>
      <w:r>
        <w:rPr>
          <w:rFonts w:hint="eastAsia" w:ascii="仿宋_GB2312" w:hAnsi="仿宋_GB2312" w:eastAsia="仿宋_GB2312" w:cs="仿宋_GB2312"/>
          <w:color w:val="auto"/>
          <w:sz w:val="32"/>
          <w:szCs w:val="32"/>
        </w:rPr>
        <w:t>服务。</w:t>
      </w:r>
    </w:p>
    <w:p w14:paraId="3C517197">
      <w:pPr>
        <w:keepNext w:val="0"/>
        <w:keepLines w:val="0"/>
        <w:pageBreakBefore w:val="0"/>
        <w:widowControl w:val="0"/>
        <w:kinsoku/>
        <w:wordWrap/>
        <w:overflowPunct/>
        <w:topLinePunct w:val="0"/>
        <w:autoSpaceDE/>
        <w:autoSpaceDN/>
        <w:bidi w:val="0"/>
        <w:snapToGrid w:val="0"/>
        <w:spacing w:line="602" w:lineRule="exact"/>
        <w:ind w:firstLine="640" w:firstLineChars="20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一、基本要求</w:t>
      </w:r>
    </w:p>
    <w:p w14:paraId="1645E061">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（一）组织管理</w:t>
      </w:r>
      <w:r>
        <w:rPr>
          <w:rFonts w:hint="eastAsia" w:ascii="楷体_GB2312" w:hAnsi="楷体_GB2312" w:eastAsia="楷体_GB2312" w:cs="楷体_GB2312"/>
          <w:color w:val="auto"/>
          <w:sz w:val="32"/>
          <w:szCs w:val="32"/>
          <w:lang w:val="en-US" w:eastAsia="zh-CN"/>
        </w:rPr>
        <w:t>。</w:t>
      </w:r>
      <w:r>
        <w:rPr>
          <w:rFonts w:hint="eastAsia" w:ascii="仿宋_GB2312" w:hAnsi="仿宋_GB2312" w:eastAsia="仿宋_GB2312" w:cs="仿宋_GB2312"/>
          <w:color w:val="auto"/>
          <w:sz w:val="32"/>
          <w:szCs w:val="32"/>
        </w:rPr>
        <w:t>居家诊疗服务纳入本机构居家医疗服务体系统一管理，可与家庭医生签约服务、家庭病床服务统筹推进，由医疗机构医务部门</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组织实施。</w:t>
      </w:r>
    </w:p>
    <w:p w14:paraId="1644CCCD">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rPr>
        <w:t>（二）人员要求</w:t>
      </w:r>
      <w:r>
        <w:rPr>
          <w:rFonts w:hint="eastAsia" w:ascii="楷体_GB2312" w:hAnsi="楷体_GB2312" w:eastAsia="楷体_GB2312" w:cs="楷体_GB2312"/>
          <w:color w:val="auto"/>
          <w:sz w:val="32"/>
          <w:szCs w:val="32"/>
          <w:lang w:eastAsia="zh-CN"/>
        </w:rPr>
        <w:t>。</w:t>
      </w:r>
      <w:r>
        <w:rPr>
          <w:rFonts w:hint="eastAsia" w:ascii="仿宋_GB2312" w:hAnsi="仿宋_GB2312" w:eastAsia="仿宋_GB2312" w:cs="仿宋_GB2312"/>
          <w:color w:val="auto"/>
          <w:sz w:val="32"/>
          <w:szCs w:val="32"/>
        </w:rPr>
        <w:t>承担居家诊疗服务的医师，应当注册</w:t>
      </w:r>
      <w:r>
        <w:rPr>
          <w:rFonts w:hint="eastAsia" w:ascii="仿宋_GB2312" w:hAnsi="仿宋_GB2312" w:eastAsia="仿宋_GB2312" w:cs="仿宋_GB2312"/>
          <w:color w:val="auto"/>
          <w:sz w:val="32"/>
          <w:szCs w:val="32"/>
          <w:lang w:eastAsia="zh-CN"/>
        </w:rPr>
        <w:t>或执业</w:t>
      </w:r>
      <w:r>
        <w:rPr>
          <w:rFonts w:hint="eastAsia" w:ascii="仿宋_GB2312" w:hAnsi="仿宋_GB2312" w:eastAsia="仿宋_GB2312" w:cs="仿宋_GB2312"/>
          <w:color w:val="auto"/>
          <w:sz w:val="32"/>
          <w:szCs w:val="32"/>
        </w:rPr>
        <w:t>在本医疗机构，具备与所提供服务相匹配的执业类别和执业范围，且至少具备</w:t>
      </w:r>
      <w:r>
        <w:rPr>
          <w:rFonts w:hint="eastAsia" w:ascii="Times New Roman" w:hAnsi="Times New Roman" w:eastAsia="仿宋_GB2312" w:cs="仿宋_GB2312"/>
          <w:color w:val="auto"/>
          <w:sz w:val="32"/>
          <w:szCs w:val="32"/>
        </w:rPr>
        <w:t>3</w:t>
      </w:r>
      <w:r>
        <w:rPr>
          <w:rFonts w:hint="eastAsia" w:ascii="仿宋_GB2312" w:hAnsi="仿宋_GB2312" w:eastAsia="仿宋_GB2312" w:cs="仿宋_GB2312"/>
          <w:color w:val="auto"/>
          <w:sz w:val="32"/>
          <w:szCs w:val="32"/>
        </w:rPr>
        <w:t>年以上独立临床工作经验</w:t>
      </w:r>
      <w:r>
        <w:rPr>
          <w:rFonts w:hint="eastAsia" w:ascii="仿宋_GB2312" w:hAnsi="仿宋_GB2312" w:eastAsia="仿宋_GB2312" w:cs="仿宋_GB2312"/>
          <w:color w:val="auto"/>
          <w:sz w:val="32"/>
          <w:szCs w:val="32"/>
          <w:lang w:eastAsia="zh-CN"/>
        </w:rPr>
        <w:t>；应当经所在医疗机构岗前培训考核合格后方可提供居家诊疗服务。</w:t>
      </w:r>
    </w:p>
    <w:p w14:paraId="73C0AED8">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b/>
          <w:bCs/>
          <w:color w:val="auto"/>
          <w:sz w:val="32"/>
          <w:szCs w:val="32"/>
        </w:rPr>
      </w:pPr>
      <w:r>
        <w:rPr>
          <w:rFonts w:hint="eastAsia" w:ascii="楷体_GB2312" w:hAnsi="楷体_GB2312" w:eastAsia="楷体_GB2312" w:cs="楷体_GB2312"/>
          <w:color w:val="auto"/>
          <w:sz w:val="32"/>
          <w:szCs w:val="32"/>
        </w:rPr>
        <w:t>（三）软硬件设备</w:t>
      </w:r>
      <w:r>
        <w:rPr>
          <w:rFonts w:hint="eastAsia" w:ascii="楷体_GB2312" w:hAnsi="楷体_GB2312" w:eastAsia="楷体_GB2312" w:cs="楷体_GB2312"/>
          <w:color w:val="auto"/>
          <w:sz w:val="32"/>
          <w:szCs w:val="32"/>
          <w:lang w:eastAsia="zh-CN"/>
        </w:rPr>
        <w:t>。</w:t>
      </w:r>
      <w:r>
        <w:rPr>
          <w:rFonts w:hint="eastAsia" w:ascii="仿宋_GB2312" w:hAnsi="仿宋_GB2312" w:eastAsia="仿宋_GB2312" w:cs="仿宋_GB2312"/>
          <w:color w:val="auto"/>
          <w:sz w:val="32"/>
          <w:szCs w:val="32"/>
          <w:lang w:eastAsia="zh-CN"/>
        </w:rPr>
        <w:t>医疗机构</w:t>
      </w:r>
      <w:r>
        <w:rPr>
          <w:rFonts w:hint="eastAsia" w:ascii="仿宋_GB2312" w:hAnsi="仿宋_GB2312" w:eastAsia="仿宋_GB2312" w:cs="仿宋_GB2312"/>
          <w:color w:val="auto"/>
          <w:kern w:val="0"/>
          <w:sz w:val="32"/>
          <w:szCs w:val="32"/>
        </w:rPr>
        <w:t>为开展居家</w:t>
      </w:r>
      <w:r>
        <w:rPr>
          <w:rFonts w:hint="eastAsia" w:ascii="仿宋_GB2312" w:hAnsi="仿宋_GB2312" w:eastAsia="仿宋_GB2312" w:cs="仿宋_GB2312"/>
          <w:color w:val="auto"/>
          <w:kern w:val="0"/>
          <w:sz w:val="32"/>
          <w:szCs w:val="32"/>
          <w:lang w:val="en-US" w:eastAsia="zh-CN"/>
        </w:rPr>
        <w:t>诊疗</w:t>
      </w:r>
      <w:r>
        <w:rPr>
          <w:rFonts w:hint="eastAsia" w:ascii="仿宋_GB2312" w:hAnsi="仿宋_GB2312" w:eastAsia="仿宋_GB2312" w:cs="仿宋_GB2312"/>
          <w:color w:val="auto"/>
          <w:kern w:val="0"/>
          <w:sz w:val="32"/>
          <w:szCs w:val="32"/>
        </w:rPr>
        <w:t>服务工作配备必要的软硬件设备，如</w:t>
      </w:r>
      <w:r>
        <w:rPr>
          <w:rFonts w:hint="eastAsia" w:ascii="仿宋_GB2312" w:hAnsi="仿宋_GB2312" w:eastAsia="仿宋_GB2312" w:cs="仿宋_GB2312"/>
          <w:color w:val="auto"/>
          <w:sz w:val="32"/>
          <w:szCs w:val="32"/>
        </w:rPr>
        <w:t>诊疗与急救设备</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sz w:val="32"/>
          <w:szCs w:val="32"/>
        </w:rPr>
        <w:t>防护与保障物资</w:t>
      </w:r>
      <w:r>
        <w:rPr>
          <w:rFonts w:hint="eastAsia" w:ascii="仿宋_GB2312" w:hAnsi="仿宋_GB2312" w:eastAsia="仿宋_GB2312" w:cs="仿宋_GB2312"/>
          <w:color w:val="auto"/>
          <w:kern w:val="0"/>
          <w:sz w:val="32"/>
          <w:szCs w:val="32"/>
        </w:rPr>
        <w:t>等。</w:t>
      </w:r>
      <w:r>
        <w:rPr>
          <w:rFonts w:hint="eastAsia" w:ascii="仿宋_GB2312" w:hAnsi="仿宋_GB2312" w:eastAsia="仿宋_GB2312" w:cs="仿宋_GB2312"/>
          <w:color w:val="auto"/>
          <w:sz w:val="32"/>
          <w:szCs w:val="32"/>
        </w:rPr>
        <w:t>应当利用信息化手段</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rPr>
        <w:t>居家</w:t>
      </w:r>
      <w:r>
        <w:rPr>
          <w:rFonts w:hint="eastAsia" w:ascii="仿宋_GB2312" w:hAnsi="仿宋_GB2312" w:eastAsia="仿宋_GB2312" w:cs="仿宋_GB2312"/>
          <w:color w:val="auto"/>
          <w:sz w:val="32"/>
          <w:szCs w:val="32"/>
          <w:lang w:val="en-US" w:eastAsia="zh-CN"/>
        </w:rPr>
        <w:t>诊疗</w:t>
      </w:r>
      <w:r>
        <w:rPr>
          <w:rFonts w:hint="eastAsia" w:ascii="仿宋_GB2312" w:hAnsi="仿宋_GB2312" w:eastAsia="仿宋_GB2312" w:cs="仿宋_GB2312"/>
          <w:color w:val="auto"/>
          <w:sz w:val="32"/>
          <w:szCs w:val="32"/>
        </w:rPr>
        <w:t>服务开展提供支撑，建立居家患者</w:t>
      </w:r>
      <w:r>
        <w:rPr>
          <w:rFonts w:hint="eastAsia" w:ascii="仿宋_GB2312" w:hAnsi="仿宋_GB2312" w:eastAsia="仿宋_GB2312" w:cs="仿宋_GB2312"/>
          <w:color w:val="auto"/>
          <w:sz w:val="32"/>
          <w:szCs w:val="32"/>
          <w:lang w:val="en-US" w:eastAsia="zh-CN"/>
        </w:rPr>
        <w:t>诊疗服务</w:t>
      </w:r>
      <w:r>
        <w:rPr>
          <w:rFonts w:hint="eastAsia" w:ascii="仿宋_GB2312" w:hAnsi="仿宋_GB2312" w:eastAsia="仿宋_GB2312" w:cs="仿宋_GB2312"/>
          <w:color w:val="auto"/>
          <w:sz w:val="32"/>
          <w:szCs w:val="32"/>
        </w:rPr>
        <w:t>档案，记录、归纳</w:t>
      </w:r>
      <w:r>
        <w:rPr>
          <w:rFonts w:hint="eastAsia" w:ascii="仿宋_GB2312" w:hAnsi="仿宋_GB2312" w:eastAsia="仿宋_GB2312" w:cs="仿宋_GB2312"/>
          <w:color w:val="auto"/>
          <w:sz w:val="32"/>
          <w:szCs w:val="32"/>
          <w:lang w:val="en-US" w:eastAsia="zh-CN"/>
        </w:rPr>
        <w:t>诊疗</w:t>
      </w:r>
      <w:r>
        <w:rPr>
          <w:rFonts w:hint="eastAsia" w:ascii="仿宋_GB2312" w:hAnsi="仿宋_GB2312" w:eastAsia="仿宋_GB2312" w:cs="仿宋_GB2312"/>
          <w:color w:val="auto"/>
          <w:sz w:val="32"/>
          <w:szCs w:val="32"/>
        </w:rPr>
        <w:t>相关问题，</w:t>
      </w:r>
      <w:r>
        <w:rPr>
          <w:rFonts w:hint="eastAsia" w:ascii="仿宋_GB2312" w:hAnsi="仿宋_GB2312" w:eastAsia="仿宋_GB2312" w:cs="仿宋_GB2312"/>
          <w:color w:val="auto"/>
          <w:sz w:val="32"/>
          <w:szCs w:val="32"/>
          <w:shd w:val="clear" w:color="auto" w:fill="FFFFFF"/>
        </w:rPr>
        <w:t>保证全程可追溯。</w:t>
      </w:r>
    </w:p>
    <w:p w14:paraId="0C5429EC">
      <w:pPr>
        <w:keepNext w:val="0"/>
        <w:keepLines w:val="0"/>
        <w:pageBreakBefore w:val="0"/>
        <w:widowControl w:val="0"/>
        <w:kinsoku/>
        <w:wordWrap/>
        <w:overflowPunct/>
        <w:topLinePunct w:val="0"/>
        <w:autoSpaceDE/>
        <w:autoSpaceDN/>
        <w:bidi w:val="0"/>
        <w:snapToGrid w:val="0"/>
        <w:spacing w:line="602" w:lineRule="exact"/>
        <w:ind w:firstLine="640" w:firstLineChars="20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二、服务管理</w:t>
      </w:r>
    </w:p>
    <w:p w14:paraId="54B9E4F8">
      <w:pPr>
        <w:keepNext w:val="0"/>
        <w:keepLines w:val="0"/>
        <w:pageBreakBefore w:val="0"/>
        <w:widowControl w:val="0"/>
        <w:suppressLineNumbers w:val="0"/>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rPr>
        <w:t>（一）服务对象</w:t>
      </w:r>
      <w:r>
        <w:rPr>
          <w:rFonts w:hint="eastAsia" w:ascii="楷体_GB2312" w:hAnsi="楷体_GB2312" w:eastAsia="楷体_GB2312" w:cs="楷体_GB2312"/>
          <w:color w:val="auto"/>
          <w:sz w:val="32"/>
          <w:szCs w:val="32"/>
          <w:lang w:eastAsia="zh-CN"/>
        </w:rPr>
        <w:t>。</w:t>
      </w:r>
      <w:r>
        <w:rPr>
          <w:rFonts w:hint="eastAsia" w:ascii="仿宋_GB2312" w:hAnsi="仿宋_GB2312" w:eastAsia="仿宋_GB2312" w:cs="仿宋_GB2312"/>
          <w:color w:val="auto"/>
          <w:sz w:val="32"/>
          <w:szCs w:val="32"/>
          <w:lang w:val="en-US" w:eastAsia="zh-CN"/>
        </w:rPr>
        <w:t>有居家诊疗服务需求且行动不便的</w:t>
      </w:r>
      <w:r>
        <w:rPr>
          <w:rFonts w:hint="eastAsia" w:ascii="仿宋_GB2312" w:hAnsi="仿宋_GB2312" w:eastAsia="仿宋_GB2312" w:cs="仿宋_GB2312"/>
          <w:color w:val="auto"/>
          <w:sz w:val="32"/>
          <w:szCs w:val="32"/>
          <w:lang w:eastAsia="zh-CN"/>
        </w:rPr>
        <w:t>高龄、失能、残疾等老年人</w:t>
      </w:r>
      <w:r>
        <w:rPr>
          <w:rFonts w:hint="eastAsia" w:ascii="仿宋_GB2312" w:hAnsi="仿宋_GB2312" w:eastAsia="仿宋_GB2312" w:cs="仿宋_GB2312"/>
          <w:color w:val="auto"/>
          <w:sz w:val="32"/>
          <w:szCs w:val="32"/>
          <w:lang w:val="en-US" w:eastAsia="zh-CN"/>
        </w:rPr>
        <w:t>，慢性病、疾病康复期或终末期、出院后仍需诊疗服务的老年患者等。</w:t>
      </w:r>
    </w:p>
    <w:p w14:paraId="66B8AC62">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color w:val="auto"/>
          <w:sz w:val="32"/>
          <w:szCs w:val="32"/>
        </w:rPr>
        <w:t>（二）工作内容</w:t>
      </w:r>
      <w:r>
        <w:rPr>
          <w:rFonts w:hint="eastAsia" w:ascii="楷体_GB2312" w:hAnsi="楷体_GB2312" w:eastAsia="楷体_GB2312" w:cs="楷体_GB2312"/>
          <w:color w:val="auto"/>
          <w:sz w:val="32"/>
          <w:szCs w:val="32"/>
          <w:lang w:eastAsia="zh-CN"/>
        </w:rPr>
        <w:t>。</w:t>
      </w:r>
    </w:p>
    <w:p w14:paraId="3347CE32">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健康评估</w:t>
      </w:r>
      <w:r>
        <w:rPr>
          <w:rFonts w:hint="eastAsia" w:ascii="仿宋_GB2312" w:hAnsi="仿宋_GB2312" w:eastAsia="仿宋_GB2312" w:cs="仿宋_GB2312"/>
          <w:color w:val="auto"/>
          <w:sz w:val="32"/>
          <w:szCs w:val="32"/>
          <w:lang w:eastAsia="zh-CN"/>
        </w:rPr>
        <w:t>。</w:t>
      </w:r>
    </w:p>
    <w:p w14:paraId="0EDD18B4">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1</w:t>
      </w:r>
      <w:r>
        <w:rPr>
          <w:rFonts w:hint="eastAsia" w:ascii="仿宋_GB2312" w:hAnsi="仿宋_GB2312" w:eastAsia="仿宋_GB2312" w:cs="仿宋_GB2312"/>
          <w:color w:val="auto"/>
          <w:sz w:val="32"/>
          <w:szCs w:val="32"/>
        </w:rPr>
        <w:t>）常规健康评估：采集患者既往病史、用药史、药物</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食物过敏史，监测基础生命体征，评估饮食睡眠、日常活动能力等健康状况。</w:t>
      </w:r>
    </w:p>
    <w:p w14:paraId="28172153">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rPr>
        <w:t>）专项健康评估：根据患者病情，针对性开展认知功能评估、脑卒中评估、心血管风险评估、心肺功能评估、肌力评估、跌倒风险评估、营养评估、心理评估、疼痛评估等，精准识别健康风险。</w:t>
      </w:r>
    </w:p>
    <w:p w14:paraId="75494A52">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3</w:t>
      </w:r>
      <w:r>
        <w:rPr>
          <w:rFonts w:hint="eastAsia" w:ascii="仿宋_GB2312" w:hAnsi="仿宋_GB2312" w:eastAsia="仿宋_GB2312" w:cs="仿宋_GB2312"/>
          <w:color w:val="auto"/>
          <w:sz w:val="32"/>
          <w:szCs w:val="32"/>
        </w:rPr>
        <w:t>）评估完成后形成明确结论，判定患者是否适宜接受居家诊疗</w:t>
      </w:r>
      <w:r>
        <w:rPr>
          <w:rFonts w:hint="eastAsia" w:ascii="仿宋_GB2312" w:hAnsi="仿宋_GB2312" w:eastAsia="仿宋_GB2312" w:cs="仿宋_GB2312"/>
          <w:color w:val="auto"/>
          <w:sz w:val="32"/>
          <w:szCs w:val="32"/>
          <w:lang w:eastAsia="zh-CN"/>
        </w:rPr>
        <w:t>服务</w:t>
      </w:r>
      <w:r>
        <w:rPr>
          <w:rFonts w:hint="eastAsia" w:ascii="仿宋_GB2312" w:hAnsi="仿宋_GB2312" w:eastAsia="仿宋_GB2312" w:cs="仿宋_GB2312"/>
          <w:color w:val="auto"/>
          <w:sz w:val="32"/>
          <w:szCs w:val="32"/>
        </w:rPr>
        <w:t>，确定可提供的服务项目、服务频次与随访计划；对高风险患者同步制定干预方案与转诊触发标准。</w:t>
      </w:r>
    </w:p>
    <w:p w14:paraId="599D1F3D">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体格检查</w:t>
      </w:r>
      <w:r>
        <w:rPr>
          <w:rFonts w:hint="eastAsia" w:ascii="仿宋_GB2312" w:hAnsi="仿宋_GB2312" w:eastAsia="仿宋_GB2312" w:cs="仿宋_GB2312"/>
          <w:color w:val="auto"/>
          <w:sz w:val="32"/>
          <w:szCs w:val="32"/>
          <w:lang w:eastAsia="zh-CN"/>
        </w:rPr>
        <w:t>。</w:t>
      </w:r>
    </w:p>
    <w:p w14:paraId="5187D657">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1</w:t>
      </w:r>
      <w:r>
        <w:rPr>
          <w:rFonts w:hint="eastAsia" w:ascii="仿宋_GB2312" w:hAnsi="仿宋_GB2312" w:eastAsia="仿宋_GB2312" w:cs="仿宋_GB2312"/>
          <w:color w:val="auto"/>
          <w:sz w:val="32"/>
          <w:szCs w:val="32"/>
        </w:rPr>
        <w:t>）一般查体：规范开展体温、脉搏、呼吸、血压、血氧饱和度测量，完成皮肤黏膜、浅表淋巴结、心肺听诊、腹部触诊、四肢活动度等基础体格检查，准确记录阳性体征。</w:t>
      </w:r>
    </w:p>
    <w:p w14:paraId="366A1E0A">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2</w:t>
      </w:r>
      <w:r>
        <w:rPr>
          <w:rFonts w:hint="eastAsia" w:ascii="仿宋_GB2312" w:hAnsi="仿宋_GB2312" w:eastAsia="仿宋_GB2312" w:cs="仿宋_GB2312"/>
          <w:color w:val="auto"/>
          <w:sz w:val="32"/>
          <w:szCs w:val="32"/>
        </w:rPr>
        <w:t>）床旁辅助检查：根据机构服务能力与患者病情需要，开展床旁常规</w:t>
      </w:r>
      <w:r>
        <w:rPr>
          <w:rFonts w:hint="eastAsia" w:ascii="Times New Roman" w:hAnsi="Times New Roman" w:eastAsia="仿宋_GB2312" w:cs="仿宋_GB2312"/>
          <w:color w:val="auto"/>
          <w:sz w:val="32"/>
          <w:szCs w:val="32"/>
        </w:rPr>
        <w:t>B</w:t>
      </w:r>
      <w:r>
        <w:rPr>
          <w:rFonts w:hint="eastAsia" w:ascii="仿宋_GB2312" w:hAnsi="仿宋_GB2312" w:eastAsia="仿宋_GB2312" w:cs="仿宋_GB2312"/>
          <w:color w:val="auto"/>
          <w:sz w:val="32"/>
          <w:szCs w:val="32"/>
        </w:rPr>
        <w:t>超、心电图、</w:t>
      </w:r>
      <w:r>
        <w:rPr>
          <w:rFonts w:hint="eastAsia" w:ascii="仿宋_GB2312" w:hAnsi="仿宋_GB2312" w:eastAsia="仿宋_GB2312" w:cs="仿宋_GB2312"/>
          <w:color w:val="auto"/>
          <w:sz w:val="32"/>
          <w:szCs w:val="32"/>
          <w:lang w:val="en-US" w:eastAsia="zh-CN"/>
        </w:rPr>
        <w:t>手指</w:t>
      </w:r>
      <w:r>
        <w:rPr>
          <w:rFonts w:hint="eastAsia" w:ascii="仿宋_GB2312" w:hAnsi="仿宋_GB2312" w:eastAsia="仿宋_GB2312" w:cs="仿宋_GB2312"/>
          <w:color w:val="auto"/>
          <w:sz w:val="32"/>
          <w:szCs w:val="32"/>
        </w:rPr>
        <w:t>血糖测定、静脉采血及标本送检等检查项目。</w:t>
      </w:r>
    </w:p>
    <w:p w14:paraId="38201F30">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3</w:t>
      </w:r>
      <w:r>
        <w:rPr>
          <w:rFonts w:hint="eastAsia" w:ascii="仿宋_GB2312" w:hAnsi="仿宋_GB2312" w:eastAsia="仿宋_GB2312" w:cs="仿宋_GB2312"/>
          <w:color w:val="auto"/>
          <w:sz w:val="32"/>
          <w:szCs w:val="32"/>
        </w:rPr>
        <w:t>）检查结果当场向患者及家属反馈，异常结果及时给出处置建议；发现危急值立即启动应急转诊流程，对接上级</w:t>
      </w:r>
      <w:r>
        <w:rPr>
          <w:rFonts w:hint="eastAsia" w:ascii="仿宋_GB2312" w:hAnsi="仿宋_GB2312" w:eastAsia="仿宋_GB2312" w:cs="仿宋_GB2312"/>
          <w:color w:val="auto"/>
          <w:sz w:val="32"/>
          <w:szCs w:val="32"/>
          <w:lang w:eastAsia="zh-CN"/>
        </w:rPr>
        <w:t>医院</w:t>
      </w:r>
      <w:r>
        <w:rPr>
          <w:rFonts w:hint="eastAsia" w:ascii="仿宋_GB2312" w:hAnsi="仿宋_GB2312" w:eastAsia="仿宋_GB2312" w:cs="仿宋_GB2312"/>
          <w:color w:val="auto"/>
          <w:sz w:val="32"/>
          <w:szCs w:val="32"/>
        </w:rPr>
        <w:t>绿色通道。</w:t>
      </w:r>
    </w:p>
    <w:p w14:paraId="65AF4020">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药物治疗</w:t>
      </w:r>
      <w:r>
        <w:rPr>
          <w:rFonts w:hint="eastAsia" w:ascii="仿宋_GB2312" w:hAnsi="仿宋_GB2312" w:eastAsia="仿宋_GB2312" w:cs="仿宋_GB2312"/>
          <w:color w:val="auto"/>
          <w:sz w:val="32"/>
          <w:szCs w:val="32"/>
          <w:lang w:eastAsia="zh-CN"/>
        </w:rPr>
        <w:t>。</w:t>
      </w:r>
    </w:p>
    <w:p w14:paraId="61347A92">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1</w:t>
      </w:r>
      <w:r>
        <w:rPr>
          <w:rFonts w:hint="eastAsia" w:ascii="仿宋_GB2312" w:hAnsi="仿宋_GB2312" w:eastAsia="仿宋_GB2312" w:cs="仿宋_GB2312"/>
          <w:color w:val="auto"/>
          <w:sz w:val="32"/>
          <w:szCs w:val="32"/>
        </w:rPr>
        <w:t>）处方开具：针对诊断明确、病情稳定的常见病、慢性病患者，严格按照《处方管理办法》等规定开具用药处方，合理控制处方用量，优先选用国家基本药物与医保目录内药品。</w:t>
      </w:r>
    </w:p>
    <w:p w14:paraId="43E2E9B2">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2</w:t>
      </w:r>
      <w:r>
        <w:rPr>
          <w:rFonts w:hint="eastAsia" w:ascii="仿宋_GB2312" w:hAnsi="仿宋_GB2312" w:eastAsia="仿宋_GB2312" w:cs="仿宋_GB2312"/>
          <w:color w:val="auto"/>
          <w:sz w:val="32"/>
          <w:szCs w:val="32"/>
        </w:rPr>
        <w:t>）用药调整：结合患者体格检查结果、病情变化、检验指标，对慢性病患者的用药方案进行规范调整；调整前充分评估患者肝肾功能、耐受能力，筛查药物过敏与药物相互作用风险。</w:t>
      </w:r>
    </w:p>
    <w:p w14:paraId="5B4FDEE3">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3</w:t>
      </w:r>
      <w:r>
        <w:rPr>
          <w:rFonts w:hint="eastAsia" w:ascii="仿宋_GB2312" w:hAnsi="仿宋_GB2312" w:eastAsia="仿宋_GB2312" w:cs="仿宋_GB2312"/>
          <w:color w:val="auto"/>
          <w:sz w:val="32"/>
          <w:szCs w:val="32"/>
        </w:rPr>
        <w:t>）用药指导：联动</w:t>
      </w:r>
      <w:r>
        <w:rPr>
          <w:rFonts w:hint="eastAsia" w:ascii="仿宋_GB2312" w:hAnsi="仿宋_GB2312" w:eastAsia="仿宋_GB2312" w:cs="仿宋_GB2312"/>
          <w:color w:val="auto"/>
          <w:sz w:val="32"/>
          <w:szCs w:val="32"/>
          <w:lang w:eastAsia="zh-CN"/>
        </w:rPr>
        <w:t>药师</w:t>
      </w:r>
      <w:r>
        <w:rPr>
          <w:rFonts w:hint="eastAsia" w:ascii="仿宋_GB2312" w:hAnsi="仿宋_GB2312" w:eastAsia="仿宋_GB2312" w:cs="仿宋_GB2312"/>
          <w:color w:val="auto"/>
          <w:sz w:val="32"/>
          <w:szCs w:val="32"/>
        </w:rPr>
        <w:t>开展居家药学服务，告知患者药品用法用量、不良反应观察要点、药品储存与效期管理方法、漏服处置原则，提升患者用药依从性。</w:t>
      </w:r>
    </w:p>
    <w:p w14:paraId="412DB118">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Times New Roman" w:hAnsi="Times New Roman"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诊疗操作</w:t>
      </w:r>
      <w:r>
        <w:rPr>
          <w:rFonts w:hint="eastAsia" w:ascii="仿宋_GB2312" w:hAnsi="仿宋_GB2312" w:eastAsia="仿宋_GB2312" w:cs="仿宋_GB2312"/>
          <w:color w:val="auto"/>
          <w:sz w:val="32"/>
          <w:szCs w:val="32"/>
          <w:lang w:eastAsia="zh-CN"/>
        </w:rPr>
        <w:t>。</w:t>
      </w:r>
    </w:p>
    <w:p w14:paraId="26F924C3">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1</w:t>
      </w:r>
      <w:r>
        <w:rPr>
          <w:rFonts w:hint="eastAsia" w:ascii="仿宋_GB2312" w:hAnsi="仿宋_GB2312" w:eastAsia="仿宋_GB2312" w:cs="仿宋_GB2312"/>
          <w:color w:val="auto"/>
          <w:sz w:val="32"/>
          <w:szCs w:val="32"/>
        </w:rPr>
        <w:t>）服务范围：以低风险、易操作的简易诊疗项目为主，现阶段主要包括浅表伤口换药、术后拆线等，各地卫生健康行政部门可结合实际拓展适宜项目。</w:t>
      </w:r>
    </w:p>
    <w:p w14:paraId="2A40998E">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2</w:t>
      </w:r>
      <w:r>
        <w:rPr>
          <w:rFonts w:hint="eastAsia" w:ascii="仿宋_GB2312" w:hAnsi="仿宋_GB2312" w:eastAsia="仿宋_GB2312" w:cs="仿宋_GB2312"/>
          <w:color w:val="auto"/>
          <w:sz w:val="32"/>
          <w:szCs w:val="32"/>
        </w:rPr>
        <w:t>）操作规范：严格</w:t>
      </w:r>
      <w:r>
        <w:rPr>
          <w:rFonts w:hint="eastAsia" w:ascii="仿宋_GB2312" w:hAnsi="仿宋_GB2312" w:eastAsia="仿宋_GB2312" w:cs="仿宋_GB2312"/>
          <w:color w:val="auto"/>
          <w:sz w:val="32"/>
          <w:szCs w:val="32"/>
          <w:lang w:val="en-US" w:eastAsia="zh-CN"/>
        </w:rPr>
        <w:t>遵守</w:t>
      </w:r>
      <w:r>
        <w:rPr>
          <w:rFonts w:hint="eastAsia" w:ascii="仿宋_GB2312" w:hAnsi="仿宋_GB2312" w:eastAsia="仿宋_GB2312" w:cs="仿宋_GB2312"/>
          <w:color w:val="auto"/>
          <w:sz w:val="32"/>
          <w:szCs w:val="32"/>
        </w:rPr>
        <w:t>无菌</w:t>
      </w:r>
      <w:r>
        <w:rPr>
          <w:rFonts w:hint="eastAsia" w:ascii="仿宋_GB2312" w:hAnsi="仿宋_GB2312" w:eastAsia="仿宋_GB2312" w:cs="仿宋_GB2312"/>
          <w:color w:val="auto"/>
          <w:sz w:val="32"/>
          <w:szCs w:val="32"/>
          <w:lang w:eastAsia="zh-CN"/>
        </w:rPr>
        <w:t>技术</w:t>
      </w:r>
      <w:r>
        <w:rPr>
          <w:rFonts w:hint="eastAsia" w:ascii="仿宋_GB2312" w:hAnsi="仿宋_GB2312" w:eastAsia="仿宋_GB2312" w:cs="仿宋_GB2312"/>
          <w:color w:val="auto"/>
          <w:sz w:val="32"/>
          <w:szCs w:val="32"/>
        </w:rPr>
        <w:t>操作原则与临床技术操作规范，操作前核对患者身份、评估适应</w:t>
      </w:r>
      <w:r>
        <w:rPr>
          <w:rFonts w:hint="eastAsia" w:ascii="仿宋_GB2312" w:hAnsi="仿宋_GB2312" w:eastAsia="仿宋_GB2312" w:cs="仿宋_GB2312"/>
          <w:color w:val="auto"/>
          <w:sz w:val="32"/>
          <w:szCs w:val="32"/>
          <w:lang w:eastAsia="zh-CN"/>
        </w:rPr>
        <w:t>证</w:t>
      </w:r>
      <w:r>
        <w:rPr>
          <w:rFonts w:hint="eastAsia" w:ascii="仿宋_GB2312" w:hAnsi="仿宋_GB2312" w:eastAsia="仿宋_GB2312" w:cs="仿宋_GB2312"/>
          <w:color w:val="auto"/>
          <w:sz w:val="32"/>
          <w:szCs w:val="32"/>
        </w:rPr>
        <w:t>与禁忌</w:t>
      </w:r>
      <w:r>
        <w:rPr>
          <w:rFonts w:hint="eastAsia" w:ascii="仿宋_GB2312" w:hAnsi="仿宋_GB2312" w:eastAsia="仿宋_GB2312" w:cs="仿宋_GB2312"/>
          <w:color w:val="auto"/>
          <w:sz w:val="32"/>
          <w:szCs w:val="32"/>
          <w:lang w:eastAsia="zh-CN"/>
        </w:rPr>
        <w:t>证</w:t>
      </w:r>
      <w:r>
        <w:rPr>
          <w:rFonts w:hint="eastAsia" w:ascii="仿宋_GB2312" w:hAnsi="仿宋_GB2312" w:eastAsia="仿宋_GB2312" w:cs="仿宋_GB2312"/>
          <w:color w:val="auto"/>
          <w:sz w:val="32"/>
          <w:szCs w:val="32"/>
        </w:rPr>
        <w:t>；操作中做好患者隐私保护与人文关怀；操作后告知居家护理要点、异常情况识别与应对方式。</w:t>
      </w:r>
    </w:p>
    <w:p w14:paraId="5BE99B52">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3</w:t>
      </w:r>
      <w:r>
        <w:rPr>
          <w:rFonts w:hint="eastAsia" w:ascii="仿宋_GB2312" w:hAnsi="仿宋_GB2312" w:eastAsia="仿宋_GB2312" w:cs="仿宋_GB2312"/>
          <w:color w:val="auto"/>
          <w:sz w:val="32"/>
          <w:szCs w:val="32"/>
        </w:rPr>
        <w:t>）废物处置：服务过程中产生的医疗废物，由医务人员统一密封带回医疗机构，按照医疗废物管理相关规定规范处置。</w:t>
      </w:r>
    </w:p>
    <w:p w14:paraId="0ADB50BA">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rPr>
        <w:t>（三）信息记录</w:t>
      </w:r>
      <w:r>
        <w:rPr>
          <w:rFonts w:hint="eastAsia" w:ascii="楷体_GB2312" w:hAnsi="楷体_GB2312" w:eastAsia="楷体_GB2312" w:cs="楷体_GB2312"/>
          <w:color w:val="auto"/>
          <w:sz w:val="32"/>
          <w:szCs w:val="32"/>
          <w:lang w:eastAsia="zh-CN"/>
        </w:rPr>
        <w:t>。</w:t>
      </w:r>
      <w:r>
        <w:rPr>
          <w:rFonts w:hint="eastAsia" w:ascii="仿宋_GB2312" w:hAnsi="仿宋_GB2312" w:eastAsia="仿宋_GB2312" w:cs="仿宋_GB2312"/>
          <w:color w:val="auto"/>
          <w:sz w:val="32"/>
          <w:szCs w:val="32"/>
        </w:rPr>
        <w:t>医务人员应当对主要服务内容进行记录，及时完整填写</w:t>
      </w:r>
      <w:r>
        <w:rPr>
          <w:rFonts w:hint="eastAsia" w:ascii="仿宋_GB2312" w:hAnsi="仿宋_GB2312" w:eastAsia="仿宋_GB2312" w:cs="仿宋_GB2312"/>
          <w:color w:val="auto"/>
          <w:sz w:val="32"/>
          <w:szCs w:val="32"/>
          <w:lang w:eastAsia="zh-CN"/>
        </w:rPr>
        <w:t>访视表</w:t>
      </w:r>
      <w:r>
        <w:rPr>
          <w:rFonts w:hint="eastAsia" w:ascii="仿宋_GB2312" w:hAnsi="仿宋_GB2312" w:eastAsia="仿宋_GB2312" w:cs="仿宋_GB2312"/>
          <w:color w:val="auto"/>
          <w:sz w:val="32"/>
          <w:szCs w:val="32"/>
        </w:rPr>
        <w:t>，内容</w:t>
      </w:r>
      <w:r>
        <w:rPr>
          <w:rFonts w:hint="eastAsia" w:ascii="仿宋_GB2312" w:hAnsi="仿宋_GB2312" w:eastAsia="仿宋_GB2312" w:cs="仿宋_GB2312"/>
          <w:color w:val="auto"/>
          <w:sz w:val="32"/>
          <w:szCs w:val="32"/>
          <w:lang w:eastAsia="zh-CN"/>
        </w:rPr>
        <w:t>包括</w:t>
      </w:r>
      <w:r>
        <w:rPr>
          <w:rFonts w:hint="eastAsia" w:ascii="仿宋_GB2312" w:hAnsi="仿宋_GB2312" w:eastAsia="仿宋_GB2312" w:cs="仿宋_GB2312"/>
          <w:color w:val="auto"/>
          <w:sz w:val="32"/>
          <w:szCs w:val="32"/>
        </w:rPr>
        <w:t>患者基本信息、健康评估结果、体格检查数据、诊疗处置意见、处方内容、操作记录、健康指导、患者反应等</w:t>
      </w:r>
      <w:r>
        <w:rPr>
          <w:rFonts w:hint="eastAsia" w:ascii="仿宋_GB2312" w:hAnsi="仿宋_GB2312" w:eastAsia="仿宋_GB2312" w:cs="仿宋_GB2312"/>
          <w:color w:val="auto"/>
          <w:sz w:val="32"/>
          <w:szCs w:val="32"/>
          <w:lang w:eastAsia="zh-CN"/>
        </w:rPr>
        <w:t>要素。病历资料按照有关规定存档保管。</w:t>
      </w:r>
    </w:p>
    <w:p w14:paraId="297D7899">
      <w:pPr>
        <w:keepNext w:val="0"/>
        <w:keepLines w:val="0"/>
        <w:pageBreakBefore w:val="0"/>
        <w:widowControl w:val="0"/>
        <w:kinsoku/>
        <w:wordWrap/>
        <w:overflowPunct/>
        <w:topLinePunct w:val="0"/>
        <w:autoSpaceDE/>
        <w:autoSpaceDN/>
        <w:bidi w:val="0"/>
        <w:snapToGrid w:val="0"/>
        <w:spacing w:line="602" w:lineRule="exact"/>
        <w:ind w:firstLine="640" w:firstLineChars="20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三、质量管理与评价改进</w:t>
      </w:r>
    </w:p>
    <w:p w14:paraId="083ACC73">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（一）质量管理</w:t>
      </w:r>
      <w:r>
        <w:rPr>
          <w:rFonts w:hint="eastAsia" w:ascii="楷体_GB2312" w:hAnsi="楷体_GB2312" w:eastAsia="楷体_GB2312" w:cs="楷体_GB2312"/>
          <w:color w:val="auto"/>
          <w:sz w:val="32"/>
          <w:szCs w:val="32"/>
          <w:lang w:eastAsia="zh-CN"/>
        </w:rPr>
        <w:t>。</w:t>
      </w:r>
      <w:r>
        <w:rPr>
          <w:rFonts w:hint="eastAsia" w:ascii="仿宋_GB2312" w:hAnsi="仿宋_GB2312" w:eastAsia="仿宋_GB2312" w:cs="仿宋_GB2312"/>
          <w:color w:val="auto"/>
          <w:sz w:val="32"/>
          <w:szCs w:val="32"/>
        </w:rPr>
        <w:t>居家</w:t>
      </w:r>
      <w:r>
        <w:rPr>
          <w:rFonts w:hint="eastAsia" w:ascii="仿宋_GB2312" w:hAnsi="仿宋_GB2312" w:eastAsia="仿宋_GB2312" w:cs="仿宋_GB2312"/>
          <w:color w:val="auto"/>
          <w:sz w:val="32"/>
          <w:szCs w:val="32"/>
          <w:lang w:eastAsia="zh-CN"/>
        </w:rPr>
        <w:t>诊疗</w:t>
      </w:r>
      <w:r>
        <w:rPr>
          <w:rFonts w:hint="eastAsia" w:ascii="仿宋_GB2312" w:hAnsi="仿宋_GB2312" w:eastAsia="仿宋_GB2312" w:cs="仿宋_GB2312"/>
          <w:color w:val="auto"/>
          <w:sz w:val="32"/>
          <w:szCs w:val="32"/>
        </w:rPr>
        <w:t>服务应当严格按照国家相关法律法规以及标准规范等，依法依规开展。医疗机构应当建立居家</w:t>
      </w:r>
      <w:r>
        <w:rPr>
          <w:rFonts w:hint="eastAsia" w:ascii="仿宋_GB2312" w:hAnsi="仿宋_GB2312" w:eastAsia="仿宋_GB2312" w:cs="仿宋_GB2312"/>
          <w:color w:val="auto"/>
          <w:sz w:val="32"/>
          <w:szCs w:val="32"/>
          <w:lang w:eastAsia="zh-CN"/>
        </w:rPr>
        <w:t>诊疗</w:t>
      </w:r>
      <w:r>
        <w:rPr>
          <w:rFonts w:hint="eastAsia" w:ascii="仿宋_GB2312" w:hAnsi="仿宋_GB2312" w:eastAsia="仿宋_GB2312" w:cs="仿宋_GB2312"/>
          <w:color w:val="auto"/>
          <w:sz w:val="32"/>
          <w:szCs w:val="32"/>
        </w:rPr>
        <w:t>服务管理制度和岗位职责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并纳入本机构医疗质量管理与控制体系，制定质量评价标准及质量监测指标，严格质量管理，确保医疗质量和安全。</w:t>
      </w:r>
    </w:p>
    <w:p w14:paraId="7AB479A8">
      <w:pPr>
        <w:keepNext w:val="0"/>
        <w:keepLines w:val="0"/>
        <w:pageBreakBefore w:val="0"/>
        <w:widowControl w:val="0"/>
        <w:kinsoku/>
        <w:wordWrap/>
        <w:overflowPunct/>
        <w:topLinePunct w:val="0"/>
        <w:autoSpaceDE/>
        <w:autoSpaceDN/>
        <w:bidi w:val="0"/>
        <w:adjustRightInd w:val="0"/>
        <w:snapToGrid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（二）评价改进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医疗机构应当及时总结评估居家</w:t>
      </w:r>
      <w:r>
        <w:rPr>
          <w:rFonts w:hint="eastAsia" w:ascii="仿宋_GB2312" w:hAnsi="仿宋_GB2312" w:eastAsia="仿宋_GB2312" w:cs="仿宋_GB2312"/>
          <w:color w:val="auto"/>
          <w:sz w:val="32"/>
          <w:szCs w:val="32"/>
          <w:lang w:val="en-US" w:eastAsia="zh-CN"/>
        </w:rPr>
        <w:t>诊疗</w:t>
      </w:r>
      <w:r>
        <w:rPr>
          <w:rFonts w:hint="eastAsia" w:ascii="仿宋_GB2312" w:hAnsi="仿宋_GB2312" w:eastAsia="仿宋_GB2312" w:cs="仿宋_GB2312"/>
          <w:color w:val="auto"/>
          <w:sz w:val="32"/>
          <w:szCs w:val="32"/>
        </w:rPr>
        <w:t>服务的开展情况，针对发现的问题提出解决措施，并跟踪实施和持续改进。</w:t>
      </w:r>
    </w:p>
    <w:p w14:paraId="31EA6683">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51EFB339">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622062A4">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sectPr>
          <w:footerReference r:id="rId3" w:type="default"/>
          <w:pgSz w:w="11906" w:h="16838"/>
          <w:pgMar w:top="2098" w:right="1531" w:bottom="1984" w:left="1531" w:header="851" w:footer="1446" w:gutter="0"/>
          <w:pgNumType w:fmt="decimal"/>
          <w:cols w:space="0" w:num="1"/>
          <w:rtlGutter w:val="0"/>
          <w:docGrid w:type="lines" w:linePitch="312" w:charSpace="0"/>
        </w:sectPr>
      </w:pPr>
    </w:p>
    <w:p w14:paraId="2F2C264C">
      <w:pPr>
        <w:keepNext w:val="0"/>
        <w:keepLines w:val="0"/>
        <w:pageBreakBefore w:val="0"/>
        <w:widowControl w:val="0"/>
        <w:shd w:val="clear" w:color="auto" w:fill="auto"/>
        <w:kinsoku/>
        <w:wordWrap/>
        <w:overflowPunct/>
        <w:topLinePunct w:val="0"/>
        <w:autoSpaceDE/>
        <w:autoSpaceDN/>
        <w:bidi w:val="0"/>
        <w:adjustRightInd/>
        <w:snapToGrid/>
        <w:spacing w:before="0" w:after="120" w:line="240" w:lineRule="auto"/>
        <w:ind w:right="0"/>
        <w:jc w:val="left"/>
        <w:textAlignment w:val="auto"/>
        <w:rPr>
          <w:rFonts w:hint="eastAsia" w:ascii="黑体" w:hAnsi="黑体" w:eastAsia="黑体" w:cs="黑体"/>
          <w:color w:val="auto"/>
          <w:spacing w:val="0"/>
          <w:w w:val="100"/>
          <w:position w:val="0"/>
          <w:sz w:val="32"/>
          <w:szCs w:val="32"/>
          <w:u w:val="none"/>
          <w:shd w:val="clear" w:color="auto" w:fill="auto"/>
          <w:lang w:val="en-US" w:eastAsia="zh-CN" w:bidi="zh-TW"/>
        </w:rPr>
      </w:pPr>
      <w:r>
        <w:rPr>
          <w:rFonts w:hint="eastAsia" w:ascii="黑体" w:hAnsi="黑体" w:eastAsia="黑体" w:cs="黑体"/>
          <w:color w:val="auto"/>
          <w:spacing w:val="0"/>
          <w:w w:val="100"/>
          <w:position w:val="0"/>
          <w:sz w:val="32"/>
          <w:szCs w:val="32"/>
          <w:u w:val="none"/>
          <w:shd w:val="clear" w:color="auto" w:fill="auto"/>
          <w:lang w:val="en-US" w:eastAsia="zh-CN" w:bidi="zh-TW"/>
        </w:rPr>
        <w:t>附表</w:t>
      </w:r>
    </w:p>
    <w:p w14:paraId="556DD1B6">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方正小标宋_GBK" w:cs="方正小标宋_GBK"/>
          <w:spacing w:val="11"/>
          <w:sz w:val="44"/>
          <w:szCs w:val="44"/>
          <w:lang w:val="en-US" w:eastAsia="zh-CN"/>
        </w:rPr>
      </w:pPr>
      <w:r>
        <w:rPr>
          <w:rFonts w:hint="eastAsia" w:ascii="Times New Roman" w:hAnsi="Times New Roman" w:eastAsia="方正小标宋_GBK" w:cs="方正小标宋_GBK"/>
          <w:spacing w:val="11"/>
          <w:sz w:val="44"/>
          <w:szCs w:val="44"/>
          <w:lang w:val="en-US" w:eastAsia="zh-CN"/>
        </w:rPr>
        <w:t>居家诊疗服务访视表</w:t>
      </w:r>
    </w:p>
    <w:p w14:paraId="35B3FED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color w:val="auto"/>
          <w:sz w:val="32"/>
          <w:szCs w:val="32"/>
          <w:lang w:val="en-US" w:eastAsia="zh-CN"/>
        </w:rPr>
      </w:pPr>
      <w:r>
        <w:rPr>
          <w:rFonts w:hint="eastAsia" w:ascii="Times New Roman" w:hAnsi="Times New Roman" w:eastAsia="仿宋_GB2312"/>
          <w:color w:val="auto"/>
          <w:sz w:val="32"/>
          <w:szCs w:val="32"/>
          <w:lang w:val="en-US" w:eastAsia="zh-CN"/>
        </w:rPr>
        <w:t xml:space="preserve"> </w:t>
      </w:r>
    </w:p>
    <w:p w14:paraId="293215F3">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 xml:space="preserve">医疗卫生机构：            记录人：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eastAsia="zh-CN"/>
        </w:rPr>
        <w:t>访视</w:t>
      </w:r>
      <w:r>
        <w:rPr>
          <w:rFonts w:hint="eastAsia" w:ascii="仿宋_GB2312" w:hAnsi="仿宋_GB2312" w:eastAsia="仿宋_GB2312" w:cs="仿宋_GB2312"/>
          <w:color w:val="auto"/>
          <w:sz w:val="21"/>
          <w:szCs w:val="21"/>
          <w:lang w:val="en-US" w:eastAsia="zh-CN"/>
        </w:rPr>
        <w:t>时间</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     年  月  日  时  分</w:t>
      </w:r>
    </w:p>
    <w:p w14:paraId="3252EE24">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预约方式：□现场</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 xml:space="preserve">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□电话</w:t>
      </w:r>
      <w:r>
        <w:rPr>
          <w:rFonts w:hint="eastAsia" w:ascii="仿宋_GB2312" w:hAnsi="仿宋_GB2312" w:eastAsia="仿宋_GB2312" w:cs="仿宋_GB2312"/>
          <w:color w:val="auto"/>
          <w:sz w:val="21"/>
          <w:szCs w:val="21"/>
          <w:lang w:val="en-US" w:eastAsia="zh-CN"/>
        </w:rPr>
        <w:t xml:space="preserve">/即时通讯软件等    </w:t>
      </w:r>
      <w:r>
        <w:rPr>
          <w:rFonts w:hint="eastAsia" w:ascii="仿宋_GB2312" w:hAnsi="仿宋_GB2312" w:eastAsia="仿宋_GB2312" w:cs="仿宋_GB2312"/>
          <w:color w:val="auto"/>
          <w:sz w:val="21"/>
          <w:szCs w:val="21"/>
          <w:lang w:eastAsia="zh-CN"/>
        </w:rPr>
        <w:t xml:space="preserve">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□线上平台</w:t>
      </w:r>
    </w:p>
    <w:tbl>
      <w:tblPr>
        <w:tblStyle w:val="4"/>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479"/>
        <w:gridCol w:w="379"/>
        <w:gridCol w:w="708"/>
        <w:gridCol w:w="570"/>
        <w:gridCol w:w="1322"/>
        <w:gridCol w:w="814"/>
        <w:gridCol w:w="1218"/>
        <w:gridCol w:w="1209"/>
        <w:gridCol w:w="1425"/>
      </w:tblGrid>
      <w:tr w14:paraId="32AD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5815E72F">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姓名</w:t>
            </w:r>
          </w:p>
        </w:tc>
        <w:tc>
          <w:tcPr>
            <w:tcW w:w="858" w:type="dxa"/>
            <w:gridSpan w:val="2"/>
            <w:tcBorders>
              <w:top w:val="single" w:color="auto" w:sz="4" w:space="0"/>
              <w:left w:val="nil"/>
              <w:bottom w:val="single" w:color="auto" w:sz="4" w:space="0"/>
              <w:right w:val="single" w:color="auto" w:sz="4" w:space="0"/>
            </w:tcBorders>
            <w:vAlign w:val="center"/>
          </w:tcPr>
          <w:p w14:paraId="5358DC0D">
            <w:pPr>
              <w:jc w:val="center"/>
              <w:rPr>
                <w:rFonts w:hint="eastAsia" w:ascii="仿宋_GB2312" w:hAnsi="仿宋_GB2312" w:eastAsia="仿宋_GB2312" w:cs="仿宋_GB2312"/>
                <w:color w:val="auto"/>
                <w:sz w:val="21"/>
                <w:szCs w:val="21"/>
              </w:rPr>
            </w:pPr>
          </w:p>
        </w:tc>
        <w:tc>
          <w:tcPr>
            <w:tcW w:w="708" w:type="dxa"/>
            <w:tcBorders>
              <w:top w:val="single" w:color="auto" w:sz="4" w:space="0"/>
              <w:left w:val="nil"/>
              <w:bottom w:val="single" w:color="auto" w:sz="4" w:space="0"/>
              <w:right w:val="single" w:color="auto" w:sz="4" w:space="0"/>
            </w:tcBorders>
            <w:vAlign w:val="center"/>
          </w:tcPr>
          <w:p w14:paraId="269F890F">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性别</w:t>
            </w:r>
          </w:p>
        </w:tc>
        <w:tc>
          <w:tcPr>
            <w:tcW w:w="570" w:type="dxa"/>
            <w:tcBorders>
              <w:top w:val="single" w:color="auto" w:sz="4" w:space="0"/>
              <w:left w:val="nil"/>
              <w:bottom w:val="single" w:color="auto" w:sz="4" w:space="0"/>
              <w:right w:val="single" w:color="auto" w:sz="4" w:space="0"/>
            </w:tcBorders>
            <w:vAlign w:val="center"/>
          </w:tcPr>
          <w:p w14:paraId="0BF64B65">
            <w:pPr>
              <w:jc w:val="center"/>
              <w:rPr>
                <w:rFonts w:hint="eastAsia" w:ascii="仿宋_GB2312" w:hAnsi="仿宋_GB2312" w:eastAsia="仿宋_GB2312" w:cs="仿宋_GB2312"/>
                <w:color w:val="auto"/>
                <w:sz w:val="21"/>
                <w:szCs w:val="21"/>
              </w:rPr>
            </w:pPr>
          </w:p>
        </w:tc>
        <w:tc>
          <w:tcPr>
            <w:tcW w:w="1322" w:type="dxa"/>
            <w:tcBorders>
              <w:top w:val="single" w:color="auto" w:sz="4" w:space="0"/>
              <w:left w:val="nil"/>
              <w:bottom w:val="single" w:color="auto" w:sz="4" w:space="0"/>
              <w:right w:val="single" w:color="auto" w:sz="4" w:space="0"/>
            </w:tcBorders>
            <w:vAlign w:val="center"/>
          </w:tcPr>
          <w:p w14:paraId="7C920E8A">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出生年月</w:t>
            </w:r>
          </w:p>
        </w:tc>
        <w:tc>
          <w:tcPr>
            <w:tcW w:w="814" w:type="dxa"/>
            <w:tcBorders>
              <w:top w:val="single" w:color="auto" w:sz="4" w:space="0"/>
              <w:left w:val="nil"/>
              <w:bottom w:val="single" w:color="auto" w:sz="4" w:space="0"/>
              <w:right w:val="single" w:color="auto" w:sz="4" w:space="0"/>
            </w:tcBorders>
            <w:vAlign w:val="center"/>
          </w:tcPr>
          <w:p w14:paraId="457C080B">
            <w:pPr>
              <w:jc w:val="center"/>
              <w:rPr>
                <w:rFonts w:hint="eastAsia" w:ascii="仿宋_GB2312" w:hAnsi="仿宋_GB2312" w:eastAsia="仿宋_GB2312" w:cs="仿宋_GB2312"/>
                <w:color w:val="auto"/>
                <w:sz w:val="21"/>
                <w:szCs w:val="21"/>
              </w:rPr>
            </w:pPr>
          </w:p>
        </w:tc>
        <w:tc>
          <w:tcPr>
            <w:tcW w:w="2427" w:type="dxa"/>
            <w:gridSpan w:val="2"/>
            <w:tcBorders>
              <w:top w:val="single" w:color="auto" w:sz="4" w:space="0"/>
              <w:left w:val="nil"/>
              <w:bottom w:val="single" w:color="auto" w:sz="4" w:space="0"/>
              <w:right w:val="single" w:color="auto" w:sz="4" w:space="0"/>
            </w:tcBorders>
            <w:vAlign w:val="center"/>
          </w:tcPr>
          <w:p w14:paraId="679E0B29">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医保卡号/身份证号</w:t>
            </w:r>
          </w:p>
        </w:tc>
        <w:tc>
          <w:tcPr>
            <w:tcW w:w="1425" w:type="dxa"/>
            <w:tcBorders>
              <w:top w:val="single" w:color="auto" w:sz="4" w:space="0"/>
              <w:left w:val="nil"/>
              <w:bottom w:val="single" w:color="auto" w:sz="4" w:space="0"/>
              <w:right w:val="single" w:color="auto" w:sz="4" w:space="0"/>
            </w:tcBorders>
            <w:vAlign w:val="center"/>
          </w:tcPr>
          <w:p w14:paraId="3FB84D2E">
            <w:pPr>
              <w:jc w:val="center"/>
              <w:rPr>
                <w:rFonts w:hint="eastAsia" w:ascii="仿宋_GB2312" w:hAnsi="仿宋_GB2312" w:eastAsia="仿宋_GB2312" w:cs="仿宋_GB2312"/>
                <w:color w:val="auto"/>
                <w:sz w:val="21"/>
                <w:szCs w:val="21"/>
              </w:rPr>
            </w:pPr>
          </w:p>
        </w:tc>
      </w:tr>
      <w:tr w14:paraId="78AD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472" w:type="dxa"/>
            <w:gridSpan w:val="2"/>
            <w:tcBorders>
              <w:top w:val="single" w:color="auto" w:sz="4" w:space="0"/>
              <w:left w:val="single" w:color="auto" w:sz="4" w:space="0"/>
              <w:bottom w:val="single" w:color="auto" w:sz="4" w:space="0"/>
              <w:right w:val="single" w:color="auto" w:sz="4" w:space="0"/>
            </w:tcBorders>
            <w:vAlign w:val="center"/>
          </w:tcPr>
          <w:p w14:paraId="0BDD23E2">
            <w:pPr>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家庭住址</w:t>
            </w:r>
          </w:p>
        </w:tc>
        <w:tc>
          <w:tcPr>
            <w:tcW w:w="3793" w:type="dxa"/>
            <w:gridSpan w:val="5"/>
            <w:tcBorders>
              <w:top w:val="single" w:color="auto" w:sz="4" w:space="0"/>
              <w:left w:val="nil"/>
              <w:bottom w:val="single" w:color="auto" w:sz="4" w:space="0"/>
              <w:right w:val="single" w:color="auto" w:sz="4" w:space="0"/>
            </w:tcBorders>
            <w:vAlign w:val="center"/>
          </w:tcPr>
          <w:p w14:paraId="24B19000">
            <w:pPr>
              <w:jc w:val="both"/>
              <w:rPr>
                <w:rFonts w:hint="eastAsia" w:ascii="仿宋_GB2312" w:hAnsi="仿宋_GB2312" w:eastAsia="仿宋_GB2312" w:cs="仿宋_GB2312"/>
                <w:color w:val="auto"/>
                <w:sz w:val="21"/>
                <w:szCs w:val="21"/>
              </w:rPr>
            </w:pPr>
          </w:p>
        </w:tc>
        <w:tc>
          <w:tcPr>
            <w:tcW w:w="1218" w:type="dxa"/>
            <w:tcBorders>
              <w:top w:val="single" w:color="auto" w:sz="4" w:space="0"/>
              <w:left w:val="nil"/>
              <w:bottom w:val="single" w:color="auto" w:sz="4" w:space="0"/>
              <w:right w:val="single" w:color="auto" w:sz="4" w:space="0"/>
            </w:tcBorders>
            <w:vAlign w:val="center"/>
          </w:tcPr>
          <w:p w14:paraId="04FEAB0E">
            <w:pPr>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联系方式</w:t>
            </w:r>
          </w:p>
        </w:tc>
        <w:tc>
          <w:tcPr>
            <w:tcW w:w="2634" w:type="dxa"/>
            <w:gridSpan w:val="2"/>
            <w:tcBorders>
              <w:top w:val="single" w:color="auto" w:sz="4" w:space="0"/>
              <w:left w:val="nil"/>
              <w:bottom w:val="single" w:color="auto" w:sz="4" w:space="0"/>
              <w:right w:val="single" w:color="auto" w:sz="4" w:space="0"/>
            </w:tcBorders>
            <w:vAlign w:val="center"/>
          </w:tcPr>
          <w:p w14:paraId="2BD049E3">
            <w:pPr>
              <w:jc w:val="both"/>
              <w:rPr>
                <w:rFonts w:hint="eastAsia" w:ascii="仿宋_GB2312" w:hAnsi="仿宋_GB2312" w:eastAsia="仿宋_GB2312" w:cs="仿宋_GB2312"/>
                <w:color w:val="auto"/>
                <w:sz w:val="21"/>
                <w:szCs w:val="21"/>
              </w:rPr>
            </w:pPr>
          </w:p>
        </w:tc>
      </w:tr>
      <w:tr w14:paraId="61F1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6CE423F9">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合并</w:t>
            </w:r>
          </w:p>
          <w:p w14:paraId="31CD8DBE">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疾病</w:t>
            </w:r>
          </w:p>
        </w:tc>
        <w:tc>
          <w:tcPr>
            <w:tcW w:w="8124" w:type="dxa"/>
            <w:gridSpan w:val="9"/>
            <w:tcBorders>
              <w:top w:val="single" w:color="auto" w:sz="4" w:space="0"/>
              <w:left w:val="nil"/>
              <w:bottom w:val="single" w:color="auto" w:sz="4" w:space="0"/>
              <w:right w:val="single" w:color="auto" w:sz="4" w:space="0"/>
            </w:tcBorders>
            <w:vAlign w:val="center"/>
          </w:tcPr>
          <w:p w14:paraId="26C638AA">
            <w:pPr>
              <w:jc w:val="both"/>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□高血压   □糖尿病   □慢性阻塞性肺疾病    □冠心病   □恶性肿瘤</w:t>
            </w:r>
          </w:p>
          <w:p w14:paraId="472EC53F">
            <w:pPr>
              <w:jc w:val="both"/>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□脑卒中   □哮喘   □慢性肾脏病   □其他：</w:t>
            </w:r>
            <w:r>
              <w:rPr>
                <w:rFonts w:hint="eastAsia" w:ascii="仿宋_GB2312" w:hAnsi="仿宋_GB2312" w:eastAsia="仿宋_GB2312" w:cs="仿宋_GB2312"/>
                <w:color w:val="auto"/>
                <w:sz w:val="21"/>
                <w:szCs w:val="21"/>
                <w:u w:val="single"/>
                <w:lang w:val="en-US" w:eastAsia="zh-CN"/>
              </w:rPr>
              <w:t xml:space="preserve">                   </w:t>
            </w:r>
          </w:p>
        </w:tc>
      </w:tr>
      <w:tr w14:paraId="070E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186BE587">
            <w:pPr>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基本</w:t>
            </w:r>
          </w:p>
          <w:p w14:paraId="243AB664">
            <w:pPr>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情况</w:t>
            </w:r>
          </w:p>
        </w:tc>
        <w:tc>
          <w:tcPr>
            <w:tcW w:w="8124" w:type="dxa"/>
            <w:gridSpan w:val="9"/>
            <w:tcBorders>
              <w:top w:val="single" w:color="auto" w:sz="4" w:space="0"/>
              <w:left w:val="nil"/>
              <w:bottom w:val="single" w:color="auto" w:sz="4" w:space="0"/>
              <w:right w:val="single" w:color="auto" w:sz="4" w:space="0"/>
            </w:tcBorders>
            <w:vAlign w:val="center"/>
          </w:tcPr>
          <w:p w14:paraId="4061EF38">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失能/半失能</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高龄行动不便</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 xml:space="preserve">慢性病稳定期复诊  </w:t>
            </w:r>
          </w:p>
          <w:p w14:paraId="682DCFCB">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 xml:space="preserve">疾病康复期/术后恢复期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 xml:space="preserve">出院后延续诊疗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终末期对症支持</w:t>
            </w:r>
          </w:p>
          <w:p w14:paraId="608FCF9D">
            <w:pP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其他</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u w:val="single"/>
                <w:lang w:val="en-US" w:eastAsia="zh-CN"/>
              </w:rPr>
              <w:t xml:space="preserve">                   </w:t>
            </w:r>
          </w:p>
        </w:tc>
      </w:tr>
      <w:tr w14:paraId="6442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4D3CA606">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过敏史</w:t>
            </w:r>
          </w:p>
        </w:tc>
        <w:tc>
          <w:tcPr>
            <w:tcW w:w="8124" w:type="dxa"/>
            <w:gridSpan w:val="9"/>
            <w:tcBorders>
              <w:top w:val="single" w:color="auto" w:sz="4" w:space="0"/>
              <w:left w:val="nil"/>
              <w:bottom w:val="single" w:color="auto" w:sz="4" w:space="0"/>
              <w:right w:val="single" w:color="auto" w:sz="4" w:space="0"/>
            </w:tcBorders>
            <w:vAlign w:val="center"/>
          </w:tcPr>
          <w:p w14:paraId="0E5A426D">
            <w:pPr>
              <w:jc w:val="both"/>
              <w:rPr>
                <w:rFonts w:hint="eastAsia" w:ascii="仿宋_GB2312" w:hAnsi="仿宋_GB2312" w:eastAsia="仿宋_GB2312" w:cs="仿宋_GB2312"/>
                <w:color w:val="auto"/>
                <w:sz w:val="21"/>
                <w:szCs w:val="21"/>
              </w:rPr>
            </w:pPr>
          </w:p>
        </w:tc>
      </w:tr>
      <w:tr w14:paraId="248B8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2"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46345238">
            <w:pPr>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服务</w:t>
            </w:r>
          </w:p>
          <w:p w14:paraId="502DEB9D">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项目</w:t>
            </w:r>
          </w:p>
        </w:tc>
        <w:tc>
          <w:tcPr>
            <w:tcW w:w="8124" w:type="dxa"/>
            <w:gridSpan w:val="9"/>
            <w:tcBorders>
              <w:top w:val="single" w:color="auto" w:sz="4" w:space="0"/>
              <w:left w:val="nil"/>
              <w:bottom w:val="single" w:color="auto" w:sz="4" w:space="0"/>
              <w:right w:val="single" w:color="auto" w:sz="4" w:space="0"/>
            </w:tcBorders>
            <w:vAlign w:val="center"/>
          </w:tcPr>
          <w:p w14:paraId="109B8F3B">
            <w:pPr>
              <w:jc w:val="both"/>
              <w:rPr>
                <w:rFonts w:hint="eastAsia" w:ascii="仿宋_GB2312" w:hAnsi="仿宋_GB2312" w:eastAsia="仿宋_GB2312" w:cs="仿宋_GB2312"/>
                <w:color w:val="auto"/>
                <w:sz w:val="21"/>
                <w:szCs w:val="21"/>
                <w:lang w:val="en-US" w:eastAsia="zh-CN"/>
              </w:rPr>
            </w:pPr>
            <w:r>
              <w:rPr>
                <w:rFonts w:hint="eastAsia" w:ascii="Times New Roman" w:hAnsi="Times New Roman" w:eastAsia="仿宋_GB2312" w:cs="仿宋_GB2312"/>
                <w:color w:val="auto"/>
                <w:sz w:val="21"/>
                <w:szCs w:val="21"/>
                <w:lang w:val="en-US" w:eastAsia="zh-CN"/>
              </w:rPr>
              <w:t>1</w:t>
            </w:r>
            <w:r>
              <w:rPr>
                <w:rFonts w:hint="eastAsia" w:ascii="仿宋_GB2312" w:hAnsi="仿宋_GB2312" w:eastAsia="仿宋_GB2312" w:cs="仿宋_GB2312"/>
                <w:color w:val="auto"/>
                <w:sz w:val="21"/>
                <w:szCs w:val="21"/>
                <w:lang w:val="en-US" w:eastAsia="zh-CN"/>
              </w:rPr>
              <w:t>.健康评估</w:t>
            </w:r>
          </w:p>
          <w:p w14:paraId="76C4A2F5">
            <w:pPr>
              <w:jc w:val="both"/>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□常规评估</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□认知功能评估</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□脑卒中评估</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□心血管风险评估</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□心肺功能评估</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□肌力评估</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□跌倒风险评估</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□营养评估</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□心理评估</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□疼痛评估</w:t>
            </w:r>
          </w:p>
          <w:p w14:paraId="7E271B8C">
            <w:pPr>
              <w:jc w:val="both"/>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t>□其他：</w:t>
            </w:r>
            <w:r>
              <w:rPr>
                <w:rFonts w:hint="eastAsia" w:ascii="仿宋_GB2312" w:hAnsi="仿宋_GB2312" w:eastAsia="仿宋_GB2312" w:cs="仿宋_GB2312"/>
                <w:color w:val="auto"/>
                <w:sz w:val="21"/>
                <w:szCs w:val="21"/>
                <w:u w:val="single"/>
                <w:lang w:val="en-US" w:eastAsia="zh-CN"/>
              </w:rPr>
              <w:t xml:space="preserve">                                </w:t>
            </w:r>
          </w:p>
          <w:p w14:paraId="24F494C5">
            <w:pPr>
              <w:numPr>
                <w:ilvl w:val="-1"/>
                <w:numId w:val="0"/>
              </w:numPr>
              <w:jc w:val="both"/>
              <w:rPr>
                <w:rFonts w:hint="eastAsia" w:ascii="仿宋_GB2312" w:hAnsi="仿宋_GB2312" w:eastAsia="仿宋_GB2312" w:cs="仿宋_GB2312"/>
                <w:color w:val="auto"/>
                <w:sz w:val="21"/>
                <w:szCs w:val="21"/>
                <w:lang w:eastAsia="zh-CN"/>
              </w:rPr>
            </w:pPr>
            <w:r>
              <w:rPr>
                <w:rFonts w:hint="eastAsia" w:ascii="Times New Roman" w:hAnsi="Times New Roman" w:eastAsia="仿宋_GB2312" w:cs="仿宋_GB2312"/>
                <w:color w:val="auto"/>
                <w:sz w:val="21"/>
                <w:szCs w:val="21"/>
                <w:lang w:val="en-US" w:eastAsia="zh-CN"/>
              </w:rPr>
              <w:t>2</w:t>
            </w:r>
            <w:r>
              <w:rPr>
                <w:rFonts w:hint="eastAsia" w:ascii="仿宋_GB2312" w:hAnsi="仿宋_GB2312" w:eastAsia="仿宋_GB2312" w:cs="仿宋_GB2312"/>
                <w:color w:val="auto"/>
                <w:sz w:val="21"/>
                <w:szCs w:val="21"/>
                <w:lang w:val="en-US" w:eastAsia="zh-CN"/>
              </w:rPr>
              <w:t>.体格检查</w:t>
            </w:r>
            <w:r>
              <w:rPr>
                <w:rFonts w:hint="eastAsia" w:ascii="仿宋_GB2312" w:hAnsi="仿宋_GB2312" w:eastAsia="仿宋_GB2312" w:cs="仿宋_GB2312"/>
                <w:color w:val="auto"/>
                <w:sz w:val="21"/>
                <w:szCs w:val="21"/>
                <w:lang w:eastAsia="zh-CN"/>
              </w:rPr>
              <w:t xml:space="preserve"> </w:t>
            </w:r>
          </w:p>
          <w:p w14:paraId="739518CE">
            <w:pPr>
              <w:numPr>
                <w:ilvl w:val="-1"/>
                <w:numId w:val="0"/>
              </w:numPr>
              <w:jc w:val="both"/>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t>□一般查体</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□常规</w:t>
            </w:r>
            <w:r>
              <w:rPr>
                <w:rFonts w:hint="eastAsia" w:ascii="Times New Roman" w:hAnsi="Times New Roman" w:eastAsia="仿宋_GB2312" w:cs="仿宋_GB2312"/>
                <w:color w:val="auto"/>
                <w:sz w:val="21"/>
                <w:szCs w:val="21"/>
                <w:lang w:val="en-US" w:eastAsia="zh-CN"/>
              </w:rPr>
              <w:t>B</w:t>
            </w:r>
            <w:r>
              <w:rPr>
                <w:rFonts w:hint="eastAsia" w:ascii="仿宋_GB2312" w:hAnsi="仿宋_GB2312" w:eastAsia="仿宋_GB2312" w:cs="仿宋_GB2312"/>
                <w:color w:val="auto"/>
                <w:sz w:val="21"/>
                <w:szCs w:val="21"/>
                <w:lang w:val="en-US" w:eastAsia="zh-CN"/>
              </w:rPr>
              <w:t xml:space="preserve">超  </w:t>
            </w:r>
            <w:r>
              <w:rPr>
                <w:rFonts w:hint="eastAsia" w:ascii="仿宋_GB2312" w:hAnsi="仿宋_GB2312" w:eastAsia="仿宋_GB2312" w:cs="仿宋_GB2312"/>
                <w:color w:val="auto"/>
                <w:sz w:val="21"/>
                <w:szCs w:val="21"/>
                <w:lang w:eastAsia="zh-CN"/>
              </w:rPr>
              <w:t>□心电图</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□血糖测定</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其他：</w:t>
            </w:r>
            <w:r>
              <w:rPr>
                <w:rFonts w:hint="eastAsia" w:ascii="仿宋_GB2312" w:hAnsi="仿宋_GB2312" w:eastAsia="仿宋_GB2312" w:cs="仿宋_GB2312"/>
                <w:color w:val="auto"/>
                <w:sz w:val="21"/>
                <w:szCs w:val="21"/>
                <w:u w:val="single"/>
                <w:lang w:val="en-US" w:eastAsia="zh-CN"/>
              </w:rPr>
              <w:t xml:space="preserve">                   </w:t>
            </w:r>
          </w:p>
          <w:p w14:paraId="3B0ED36D">
            <w:pPr>
              <w:numPr>
                <w:ilvl w:val="-1"/>
                <w:numId w:val="0"/>
              </w:numPr>
              <w:jc w:val="both"/>
              <w:rPr>
                <w:rFonts w:hint="eastAsia" w:ascii="仿宋_GB2312" w:hAnsi="仿宋_GB2312" w:eastAsia="仿宋_GB2312" w:cs="仿宋_GB2312"/>
                <w:color w:val="auto"/>
                <w:sz w:val="21"/>
                <w:szCs w:val="21"/>
                <w:lang w:val="en-US" w:eastAsia="zh-CN"/>
              </w:rPr>
            </w:pPr>
            <w:r>
              <w:rPr>
                <w:rFonts w:hint="eastAsia" w:ascii="Times New Roman" w:hAnsi="Times New Roman" w:eastAsia="仿宋_GB2312" w:cs="仿宋_GB2312"/>
                <w:color w:val="auto"/>
                <w:sz w:val="21"/>
                <w:szCs w:val="21"/>
                <w:lang w:val="en-US" w:eastAsia="zh-CN"/>
              </w:rPr>
              <w:t>3</w:t>
            </w:r>
            <w:r>
              <w:rPr>
                <w:rFonts w:hint="eastAsia" w:ascii="仿宋_GB2312" w:hAnsi="仿宋_GB2312" w:eastAsia="仿宋_GB2312" w:cs="仿宋_GB2312"/>
                <w:color w:val="auto"/>
                <w:sz w:val="21"/>
                <w:szCs w:val="21"/>
                <w:lang w:val="en-US" w:eastAsia="zh-CN"/>
              </w:rPr>
              <w:t xml:space="preserve">.药物治疗 </w:t>
            </w:r>
          </w:p>
          <w:p w14:paraId="6E71FC2B">
            <w:pPr>
              <w:numPr>
                <w:ilvl w:val="-1"/>
                <w:numId w:val="0"/>
              </w:numPr>
              <w:jc w:val="both"/>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□开具常见病的用药处方</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□调整慢性病的用药处方</w:t>
            </w:r>
          </w:p>
          <w:p w14:paraId="521E0E1D">
            <w:pPr>
              <w:numPr>
                <w:ilvl w:val="-1"/>
                <w:numId w:val="0"/>
              </w:numPr>
              <w:jc w:val="both"/>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t>□其他：</w:t>
            </w:r>
            <w:r>
              <w:rPr>
                <w:rFonts w:hint="eastAsia" w:ascii="仿宋_GB2312" w:hAnsi="仿宋_GB2312" w:eastAsia="仿宋_GB2312" w:cs="仿宋_GB2312"/>
                <w:color w:val="auto"/>
                <w:sz w:val="21"/>
                <w:szCs w:val="21"/>
                <w:u w:val="single"/>
                <w:lang w:val="en-US" w:eastAsia="zh-CN"/>
              </w:rPr>
              <w:t xml:space="preserve">                                </w:t>
            </w:r>
          </w:p>
          <w:p w14:paraId="2FF2D47B">
            <w:pPr>
              <w:numPr>
                <w:ilvl w:val="-1"/>
                <w:numId w:val="0"/>
              </w:numPr>
              <w:jc w:val="both"/>
              <w:rPr>
                <w:rFonts w:hint="eastAsia" w:ascii="仿宋_GB2312" w:hAnsi="仿宋_GB2312" w:eastAsia="仿宋_GB2312" w:cs="仿宋_GB2312"/>
                <w:color w:val="auto"/>
                <w:sz w:val="21"/>
                <w:szCs w:val="21"/>
                <w:lang w:eastAsia="zh-CN"/>
              </w:rPr>
            </w:pPr>
            <w:r>
              <w:rPr>
                <w:rFonts w:hint="eastAsia" w:ascii="Times New Roman" w:hAnsi="Times New Roman" w:eastAsia="仿宋_GB2312" w:cs="仿宋_GB2312"/>
                <w:color w:val="auto"/>
                <w:sz w:val="21"/>
                <w:szCs w:val="21"/>
                <w:lang w:val="en-US" w:eastAsia="zh-CN"/>
              </w:rPr>
              <w:t>4</w:t>
            </w:r>
            <w:r>
              <w:rPr>
                <w:rFonts w:hint="eastAsia" w:ascii="仿宋_GB2312" w:hAnsi="仿宋_GB2312" w:eastAsia="仿宋_GB2312" w:cs="仿宋_GB2312"/>
                <w:color w:val="auto"/>
                <w:sz w:val="21"/>
                <w:szCs w:val="21"/>
                <w:lang w:val="en-US" w:eastAsia="zh-CN"/>
              </w:rPr>
              <w:t>.诊疗操作</w:t>
            </w:r>
            <w:r>
              <w:rPr>
                <w:rFonts w:hint="eastAsia" w:ascii="仿宋_GB2312" w:hAnsi="仿宋_GB2312" w:eastAsia="仿宋_GB2312" w:cs="仿宋_GB2312"/>
                <w:color w:val="auto"/>
                <w:sz w:val="21"/>
                <w:szCs w:val="21"/>
                <w:lang w:eastAsia="zh-CN"/>
              </w:rPr>
              <w:t xml:space="preserve"> </w:t>
            </w:r>
          </w:p>
          <w:p w14:paraId="5F9930B3">
            <w:pPr>
              <w:numPr>
                <w:ilvl w:val="-1"/>
                <w:numId w:val="0"/>
              </w:numPr>
              <w:jc w:val="both"/>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诊疗操作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其他：</w:t>
            </w:r>
            <w:r>
              <w:rPr>
                <w:rFonts w:hint="eastAsia" w:ascii="仿宋_GB2312" w:hAnsi="仿宋_GB2312" w:eastAsia="仿宋_GB2312" w:cs="仿宋_GB2312"/>
                <w:color w:val="auto"/>
                <w:sz w:val="21"/>
                <w:szCs w:val="21"/>
                <w:u w:val="single"/>
                <w:lang w:val="en-US" w:eastAsia="zh-CN"/>
              </w:rPr>
              <w:t xml:space="preserve">                   </w:t>
            </w:r>
          </w:p>
          <w:p w14:paraId="4BEDDDED">
            <w:pPr>
              <w:jc w:val="both"/>
              <w:rPr>
                <w:rFonts w:hint="eastAsia" w:ascii="仿宋_GB2312" w:hAnsi="仿宋_GB2312" w:eastAsia="仿宋_GB2312" w:cs="仿宋_GB2312"/>
                <w:color w:val="auto"/>
                <w:sz w:val="21"/>
                <w:szCs w:val="21"/>
                <w:lang w:val="en-US" w:eastAsia="zh-CN"/>
              </w:rPr>
            </w:pPr>
            <w:r>
              <w:rPr>
                <w:rFonts w:hint="eastAsia" w:ascii="Times New Roman" w:hAnsi="Times New Roman" w:eastAsia="仿宋_GB2312" w:cs="仿宋_GB2312"/>
                <w:color w:val="auto"/>
                <w:sz w:val="21"/>
                <w:szCs w:val="21"/>
                <w:lang w:val="en-US" w:eastAsia="zh-CN"/>
              </w:rPr>
              <w:t>5</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color w:val="auto"/>
                <w:sz w:val="21"/>
                <w:szCs w:val="21"/>
                <w:lang w:eastAsia="zh-CN"/>
              </w:rPr>
              <w:t>其他：</w:t>
            </w:r>
            <w:r>
              <w:rPr>
                <w:rFonts w:hint="eastAsia" w:ascii="仿宋_GB2312" w:hAnsi="仿宋_GB2312" w:eastAsia="仿宋_GB2312" w:cs="仿宋_GB2312"/>
                <w:color w:val="auto"/>
                <w:sz w:val="21"/>
                <w:szCs w:val="21"/>
                <w:u w:val="single"/>
                <w:lang w:val="en-US" w:eastAsia="zh-CN"/>
              </w:rPr>
              <w:t xml:space="preserve">                                    </w:t>
            </w:r>
          </w:p>
        </w:tc>
      </w:tr>
      <w:tr w14:paraId="7C32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6" w:hRule="atLeast"/>
          <w:jc w:val="center"/>
        </w:trPr>
        <w:tc>
          <w:tcPr>
            <w:tcW w:w="993" w:type="dxa"/>
            <w:tcBorders>
              <w:top w:val="single" w:color="auto" w:sz="4" w:space="0"/>
              <w:left w:val="single" w:color="auto" w:sz="4" w:space="0"/>
              <w:right w:val="single" w:color="auto" w:sz="4" w:space="0"/>
            </w:tcBorders>
            <w:vAlign w:val="center"/>
          </w:tcPr>
          <w:p w14:paraId="7AD05D7C">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服务</w:t>
            </w:r>
          </w:p>
          <w:p w14:paraId="69A715F7">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记录</w:t>
            </w:r>
          </w:p>
        </w:tc>
        <w:tc>
          <w:tcPr>
            <w:tcW w:w="8124" w:type="dxa"/>
            <w:gridSpan w:val="9"/>
            <w:tcBorders>
              <w:top w:val="single" w:color="auto" w:sz="4" w:space="0"/>
              <w:left w:val="nil"/>
              <w:bottom w:val="single" w:color="auto" w:sz="4" w:space="0"/>
              <w:right w:val="single" w:color="auto" w:sz="4" w:space="0"/>
            </w:tcBorders>
            <w:vAlign w:val="center"/>
          </w:tcPr>
          <w:p w14:paraId="5BC93241">
            <w:pPr>
              <w:jc w:val="both"/>
              <w:rPr>
                <w:rFonts w:hint="eastAsia" w:ascii="仿宋_GB2312" w:hAnsi="仿宋_GB2312" w:eastAsia="仿宋_GB2312" w:cs="仿宋_GB2312"/>
                <w:color w:val="auto"/>
                <w:sz w:val="21"/>
                <w:szCs w:val="21"/>
                <w:lang w:eastAsia="zh-CN"/>
              </w:rPr>
            </w:pPr>
          </w:p>
        </w:tc>
      </w:tr>
      <w:tr w14:paraId="53238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117" w:type="dxa"/>
            <w:gridSpan w:val="10"/>
            <w:tcBorders>
              <w:top w:val="single" w:color="auto" w:sz="4" w:space="0"/>
              <w:left w:val="single" w:color="auto" w:sz="4" w:space="0"/>
              <w:bottom w:val="single" w:color="auto" w:sz="4" w:space="0"/>
              <w:right w:val="single" w:color="auto" w:sz="4" w:space="0"/>
            </w:tcBorders>
            <w:vAlign w:val="center"/>
          </w:tcPr>
          <w:p w14:paraId="1383F292">
            <w:pPr>
              <w:jc w:val="both"/>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医师签名：</w:t>
            </w:r>
            <w:r>
              <w:rPr>
                <w:rFonts w:hint="eastAsia" w:ascii="仿宋_GB2312" w:hAnsi="仿宋_GB2312" w:eastAsia="仿宋_GB2312" w:cs="仿宋_GB2312"/>
                <w:color w:val="auto"/>
                <w:sz w:val="21"/>
                <w:szCs w:val="21"/>
                <w:lang w:val="en-US" w:eastAsia="zh-CN"/>
              </w:rPr>
              <w:t xml:space="preserve">             护士</w:t>
            </w:r>
            <w:r>
              <w:rPr>
                <w:rFonts w:hint="eastAsia" w:ascii="仿宋_GB2312" w:hAnsi="仿宋_GB2312" w:eastAsia="仿宋_GB2312" w:cs="仿宋_GB2312"/>
                <w:color w:val="auto"/>
                <w:sz w:val="21"/>
                <w:szCs w:val="21"/>
                <w:lang w:eastAsia="zh-CN"/>
              </w:rPr>
              <w:t>签名：</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患者或</w:t>
            </w:r>
            <w:r>
              <w:rPr>
                <w:rFonts w:hint="eastAsia" w:ascii="仿宋_GB2312" w:hAnsi="仿宋_GB2312" w:eastAsia="仿宋_GB2312" w:cs="仿宋_GB2312"/>
                <w:color w:val="auto"/>
                <w:sz w:val="21"/>
                <w:szCs w:val="21"/>
                <w:lang w:val="en-US" w:eastAsia="zh-CN"/>
              </w:rPr>
              <w:t>监护人</w:t>
            </w:r>
            <w:r>
              <w:rPr>
                <w:rFonts w:hint="eastAsia" w:ascii="仿宋_GB2312" w:hAnsi="仿宋_GB2312" w:eastAsia="仿宋_GB2312" w:cs="仿宋_GB2312"/>
                <w:color w:val="auto"/>
                <w:sz w:val="21"/>
                <w:szCs w:val="21"/>
                <w:lang w:eastAsia="zh-CN"/>
              </w:rPr>
              <w:t>签名：</w:t>
            </w:r>
          </w:p>
        </w:tc>
      </w:tr>
    </w:tbl>
    <w:p w14:paraId="79DD6A36">
      <w:pPr>
        <w:keepNext w:val="0"/>
        <w:keepLines w:val="0"/>
        <w:pageBreakBefore w:val="0"/>
        <w:widowControl w:val="0"/>
        <w:numPr>
          <w:ilvl w:val="0"/>
          <w:numId w:val="0"/>
        </w:numPr>
        <w:kinsoku/>
        <w:wordWrap/>
        <w:overflowPunct/>
        <w:topLinePunct w:val="0"/>
        <w:autoSpaceDE/>
        <w:autoSpaceDN/>
        <w:bidi w:val="0"/>
        <w:adjustRightInd/>
        <w:snapToGrid/>
        <w:spacing w:line="4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68C00E9F">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sectPr>
          <w:pgSz w:w="11905" w:h="16838"/>
          <w:pgMar w:top="1984" w:right="1531" w:bottom="1814" w:left="1531" w:header="851" w:footer="1389" w:gutter="0"/>
          <w:pgNumType w:fmt="decimal"/>
          <w:cols w:space="0" w:num="1"/>
          <w:rtlGutter w:val="0"/>
          <w:docGrid w:type="lines" w:linePitch="315" w:charSpace="0"/>
        </w:sectPr>
      </w:pPr>
    </w:p>
    <w:p w14:paraId="5D442F2F">
      <w:pPr>
        <w:keepNext w:val="0"/>
        <w:keepLines w:val="0"/>
        <w:pageBreakBefore w:val="0"/>
        <w:widowControl w:val="0"/>
        <w:shd w:val="clear" w:color="auto" w:fill="auto"/>
        <w:kinsoku/>
        <w:wordWrap/>
        <w:overflowPunct/>
        <w:topLinePunct w:val="0"/>
        <w:autoSpaceDE/>
        <w:autoSpaceDN/>
        <w:bidi w:val="0"/>
        <w:adjustRightInd/>
        <w:snapToGrid/>
        <w:spacing w:before="0" w:line="240" w:lineRule="auto"/>
        <w:ind w:right="0"/>
        <w:jc w:val="left"/>
        <w:textAlignment w:val="auto"/>
        <w:rPr>
          <w:rFonts w:hint="default" w:ascii="黑体" w:hAnsi="黑体" w:eastAsia="黑体" w:cs="黑体"/>
          <w:color w:val="auto"/>
          <w:spacing w:val="0"/>
          <w:w w:val="100"/>
          <w:position w:val="0"/>
          <w:sz w:val="32"/>
          <w:szCs w:val="32"/>
          <w:u w:val="none"/>
          <w:shd w:val="clear" w:color="auto" w:fill="auto"/>
          <w:lang w:val="en-US" w:eastAsia="zh-CN" w:bidi="zh-TW"/>
        </w:rPr>
      </w:pPr>
      <w:r>
        <w:rPr>
          <w:rFonts w:hint="eastAsia" w:ascii="黑体" w:hAnsi="黑体" w:eastAsia="黑体" w:cs="黑体"/>
          <w:color w:val="auto"/>
          <w:spacing w:val="0"/>
          <w:w w:val="100"/>
          <w:position w:val="0"/>
          <w:sz w:val="32"/>
          <w:szCs w:val="32"/>
          <w:u w:val="none"/>
          <w:shd w:val="clear" w:color="auto" w:fill="auto"/>
          <w:lang w:val="zh-TW" w:eastAsia="zh-CN" w:bidi="zh-TW"/>
        </w:rPr>
        <w:t>附件</w:t>
      </w:r>
      <w:r>
        <w:rPr>
          <w:rFonts w:hint="eastAsia" w:ascii="Times New Roman" w:hAnsi="Times New Roman" w:eastAsia="黑体" w:cs="黑体"/>
          <w:color w:val="auto"/>
          <w:spacing w:val="0"/>
          <w:w w:val="100"/>
          <w:position w:val="0"/>
          <w:sz w:val="32"/>
          <w:szCs w:val="32"/>
          <w:u w:val="none"/>
          <w:shd w:val="clear" w:color="auto" w:fill="auto"/>
          <w:lang w:val="en-US" w:eastAsia="zh-CN" w:bidi="zh-TW"/>
        </w:rPr>
        <w:t>4</w:t>
      </w:r>
    </w:p>
    <w:p w14:paraId="23375D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小标宋_GBK" w:cs="方正小标宋_GBK"/>
          <w:color w:val="auto"/>
          <w:sz w:val="44"/>
          <w:szCs w:val="44"/>
          <w:lang w:val="en-US" w:eastAsia="zh-CN"/>
        </w:rPr>
      </w:pPr>
    </w:p>
    <w:p w14:paraId="223D0B03">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方正小标宋_GBK" w:cs="方正小标宋_GBK"/>
          <w:spacing w:val="11"/>
          <w:sz w:val="44"/>
          <w:szCs w:val="44"/>
          <w:lang w:val="en-US" w:eastAsia="zh-CN"/>
        </w:rPr>
      </w:pPr>
      <w:r>
        <w:rPr>
          <w:rFonts w:hint="eastAsia" w:ascii="Times New Roman" w:hAnsi="Times New Roman" w:eastAsia="方正小标宋_GBK" w:cs="方正小标宋_GBK"/>
          <w:spacing w:val="11"/>
          <w:sz w:val="44"/>
          <w:szCs w:val="44"/>
          <w:lang w:val="en-US" w:eastAsia="zh-CN"/>
        </w:rPr>
        <w:t>居家医疗护理服务规范（试行）</w:t>
      </w:r>
    </w:p>
    <w:p w14:paraId="19C91FB1">
      <w:pPr>
        <w:keepNext w:val="0"/>
        <w:keepLines w:val="0"/>
        <w:pageBreakBefore w:val="0"/>
        <w:widowControl w:val="0"/>
        <w:kinsoku/>
        <w:wordWrap/>
        <w:overflowPunct/>
        <w:topLinePunct w:val="0"/>
        <w:autoSpaceDE/>
        <w:autoSpaceDN/>
        <w:bidi w:val="0"/>
        <w:adjustRightInd/>
        <w:snapToGrid/>
        <w:spacing w:line="562" w:lineRule="exact"/>
        <w:ind w:firstLine="640" w:firstLineChars="200"/>
        <w:jc w:val="both"/>
        <w:textAlignment w:val="auto"/>
        <w:rPr>
          <w:rFonts w:hint="eastAsia" w:ascii="仿宋_GB2312" w:hAnsi="仿宋_GB2312" w:eastAsia="仿宋_GB2312" w:cs="仿宋_GB2312"/>
          <w:color w:val="auto"/>
          <w:sz w:val="32"/>
          <w:szCs w:val="32"/>
          <w:lang w:val="en-US" w:eastAsia="zh-CN"/>
        </w:rPr>
      </w:pPr>
    </w:p>
    <w:p w14:paraId="1A54E60E">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为规范全省居家</w:t>
      </w:r>
      <w:r>
        <w:rPr>
          <w:rFonts w:hint="eastAsia" w:ascii="仿宋_GB2312" w:hAnsi="仿宋_GB2312" w:eastAsia="仿宋_GB2312" w:cs="仿宋_GB2312"/>
          <w:color w:val="auto"/>
          <w:sz w:val="32"/>
          <w:szCs w:val="32"/>
          <w:lang w:eastAsia="zh-CN"/>
        </w:rPr>
        <w:t>医疗</w:t>
      </w:r>
      <w:r>
        <w:rPr>
          <w:rFonts w:hint="eastAsia" w:ascii="仿宋_GB2312" w:hAnsi="仿宋_GB2312" w:eastAsia="仿宋_GB2312" w:cs="仿宋_GB2312"/>
          <w:color w:val="auto"/>
          <w:sz w:val="32"/>
          <w:szCs w:val="32"/>
        </w:rPr>
        <w:t>护理服务，根据《医疗机构管理条例》《护士条例》</w:t>
      </w:r>
      <w:r>
        <w:rPr>
          <w:rFonts w:hint="eastAsia" w:ascii="仿宋_GB2312" w:hAnsi="仿宋_GB2312" w:eastAsia="仿宋_GB2312" w:cs="仿宋_GB2312"/>
          <w:color w:val="auto"/>
          <w:sz w:val="32"/>
          <w:szCs w:val="32"/>
          <w:lang w:eastAsia="zh-CN"/>
        </w:rPr>
        <w:t>以及</w:t>
      </w:r>
      <w:r>
        <w:rPr>
          <w:rFonts w:hint="eastAsia" w:ascii="仿宋_GB2312" w:hAnsi="仿宋_GB2312" w:eastAsia="仿宋_GB2312" w:cs="仿宋_GB2312"/>
          <w:color w:val="auto"/>
          <w:sz w:val="32"/>
          <w:szCs w:val="32"/>
        </w:rPr>
        <w:t>《关于加强老年人居家医疗服务工作的通知》（国卫办医发〔</w:t>
      </w:r>
      <w:r>
        <w:rPr>
          <w:rFonts w:hint="eastAsia" w:ascii="Times New Roman" w:hAnsi="Times New Roman" w:eastAsia="仿宋_GB2312" w:cs="仿宋_GB2312"/>
          <w:color w:val="auto"/>
          <w:sz w:val="32"/>
          <w:szCs w:val="32"/>
        </w:rPr>
        <w:t>2020</w:t>
      </w: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24</w:t>
      </w:r>
      <w:r>
        <w:rPr>
          <w:rFonts w:hint="eastAsia" w:ascii="仿宋_GB2312" w:hAnsi="仿宋_GB2312" w:eastAsia="仿宋_GB2312" w:cs="仿宋_GB2312"/>
          <w:color w:val="auto"/>
          <w:sz w:val="32"/>
          <w:szCs w:val="32"/>
        </w:rPr>
        <w:t>号）等</w:t>
      </w:r>
      <w:r>
        <w:rPr>
          <w:rFonts w:hint="eastAsia" w:ascii="仿宋_GB2312" w:hAnsi="仿宋_GB2312" w:eastAsia="仿宋_GB2312" w:cs="仿宋_GB2312"/>
          <w:color w:val="auto"/>
          <w:sz w:val="32"/>
          <w:szCs w:val="32"/>
          <w:lang w:eastAsia="zh-CN"/>
        </w:rPr>
        <w:t>政策法规要求，</w:t>
      </w:r>
      <w:r>
        <w:rPr>
          <w:rFonts w:hint="eastAsia" w:ascii="仿宋_GB2312" w:hAnsi="仿宋_GB2312" w:eastAsia="仿宋_GB2312" w:cs="仿宋_GB2312"/>
          <w:color w:val="auto"/>
          <w:sz w:val="32"/>
          <w:szCs w:val="32"/>
        </w:rPr>
        <w:t>制定本规范。</w:t>
      </w:r>
    </w:p>
    <w:p w14:paraId="3DECAFDF">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居家</w:t>
      </w:r>
      <w:r>
        <w:rPr>
          <w:rFonts w:hint="eastAsia" w:ascii="仿宋_GB2312" w:hAnsi="仿宋_GB2312" w:eastAsia="仿宋_GB2312" w:cs="仿宋_GB2312"/>
          <w:color w:val="auto"/>
          <w:sz w:val="32"/>
          <w:szCs w:val="32"/>
          <w:lang w:eastAsia="zh-CN"/>
        </w:rPr>
        <w:t>医疗</w:t>
      </w:r>
      <w:r>
        <w:rPr>
          <w:rFonts w:hint="eastAsia" w:ascii="仿宋_GB2312" w:hAnsi="仿宋_GB2312" w:eastAsia="仿宋_GB2312" w:cs="仿宋_GB2312"/>
          <w:color w:val="auto"/>
          <w:sz w:val="32"/>
          <w:szCs w:val="32"/>
        </w:rPr>
        <w:t>护理服务是指医疗机构护士为有</w:t>
      </w:r>
      <w:r>
        <w:rPr>
          <w:rFonts w:hint="eastAsia" w:ascii="仿宋_GB2312" w:hAnsi="仿宋_GB2312" w:eastAsia="仿宋_GB2312" w:cs="仿宋_GB2312"/>
          <w:color w:val="auto"/>
          <w:sz w:val="32"/>
          <w:szCs w:val="32"/>
          <w:lang w:eastAsia="zh-CN"/>
        </w:rPr>
        <w:t>医疗</w:t>
      </w:r>
      <w:r>
        <w:rPr>
          <w:rFonts w:hint="eastAsia" w:ascii="仿宋_GB2312" w:hAnsi="仿宋_GB2312" w:eastAsia="仿宋_GB2312" w:cs="仿宋_GB2312"/>
          <w:color w:val="auto"/>
          <w:sz w:val="32"/>
          <w:szCs w:val="32"/>
        </w:rPr>
        <w:t>护理</w:t>
      </w:r>
      <w:r>
        <w:rPr>
          <w:rFonts w:hint="eastAsia" w:ascii="仿宋_GB2312" w:hAnsi="仿宋_GB2312" w:eastAsia="仿宋_GB2312" w:cs="仿宋_GB2312"/>
          <w:color w:val="auto"/>
          <w:sz w:val="32"/>
          <w:szCs w:val="32"/>
          <w:lang w:eastAsia="zh-CN"/>
        </w:rPr>
        <w:t>服务</w:t>
      </w:r>
      <w:r>
        <w:rPr>
          <w:rFonts w:hint="eastAsia" w:ascii="仿宋_GB2312" w:hAnsi="仿宋_GB2312" w:eastAsia="仿宋_GB2312" w:cs="仿宋_GB2312"/>
          <w:color w:val="auto"/>
          <w:sz w:val="32"/>
          <w:szCs w:val="32"/>
        </w:rPr>
        <w:t>需求、适宜</w:t>
      </w:r>
      <w:r>
        <w:rPr>
          <w:rFonts w:hint="eastAsia" w:ascii="仿宋_GB2312" w:hAnsi="仿宋_GB2312" w:eastAsia="仿宋_GB2312" w:cs="仿宋_GB2312"/>
          <w:color w:val="auto"/>
          <w:sz w:val="32"/>
          <w:szCs w:val="32"/>
          <w:lang w:eastAsia="zh-CN"/>
        </w:rPr>
        <w:t>居家</w:t>
      </w:r>
      <w:r>
        <w:rPr>
          <w:rFonts w:hint="eastAsia" w:ascii="仿宋_GB2312" w:hAnsi="仿宋_GB2312" w:eastAsia="仿宋_GB2312" w:cs="仿宋_GB2312"/>
          <w:color w:val="auto"/>
          <w:sz w:val="32"/>
          <w:szCs w:val="32"/>
        </w:rPr>
        <w:t>进行护理的</w:t>
      </w:r>
      <w:r>
        <w:rPr>
          <w:rFonts w:hint="eastAsia" w:ascii="仿宋_GB2312" w:hAnsi="仿宋_GB2312" w:eastAsia="仿宋_GB2312" w:cs="仿宋_GB2312"/>
          <w:color w:val="auto"/>
          <w:sz w:val="32"/>
          <w:szCs w:val="32"/>
          <w:lang w:eastAsia="zh-CN"/>
        </w:rPr>
        <w:t>患者</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上门</w:t>
      </w:r>
      <w:r>
        <w:rPr>
          <w:rFonts w:hint="eastAsia" w:ascii="仿宋_GB2312" w:hAnsi="仿宋_GB2312" w:eastAsia="仿宋_GB2312" w:cs="仿宋_GB2312"/>
          <w:color w:val="auto"/>
          <w:sz w:val="32"/>
          <w:szCs w:val="32"/>
        </w:rPr>
        <w:t>提供包括基础护理、专项护理、康复护理、心理护理等服务。</w:t>
      </w:r>
    </w:p>
    <w:p w14:paraId="628B4230">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一、基本要求</w:t>
      </w:r>
    </w:p>
    <w:p w14:paraId="72BD4132">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（一）组织管理。</w:t>
      </w:r>
      <w:r>
        <w:rPr>
          <w:rFonts w:hint="eastAsia" w:ascii="仿宋_GB2312" w:hAnsi="仿宋_GB2312" w:eastAsia="仿宋_GB2312" w:cs="仿宋_GB2312"/>
          <w:color w:val="auto"/>
          <w:sz w:val="32"/>
          <w:szCs w:val="32"/>
        </w:rPr>
        <w:t>居家</w:t>
      </w:r>
      <w:r>
        <w:rPr>
          <w:rFonts w:hint="eastAsia" w:ascii="仿宋_GB2312" w:hAnsi="仿宋_GB2312" w:eastAsia="仿宋_GB2312" w:cs="仿宋_GB2312"/>
          <w:color w:val="auto"/>
          <w:sz w:val="32"/>
          <w:szCs w:val="32"/>
          <w:lang w:eastAsia="zh-CN"/>
        </w:rPr>
        <w:t>医疗</w:t>
      </w:r>
      <w:r>
        <w:rPr>
          <w:rFonts w:hint="eastAsia" w:ascii="仿宋_GB2312" w:hAnsi="仿宋_GB2312" w:eastAsia="仿宋_GB2312" w:cs="仿宋_GB2312"/>
          <w:color w:val="auto"/>
          <w:sz w:val="32"/>
          <w:szCs w:val="32"/>
          <w:lang w:val="en-US" w:eastAsia="zh-CN"/>
        </w:rPr>
        <w:t>护理</w:t>
      </w:r>
      <w:r>
        <w:rPr>
          <w:rFonts w:hint="eastAsia" w:ascii="仿宋_GB2312" w:hAnsi="仿宋_GB2312" w:eastAsia="仿宋_GB2312" w:cs="仿宋_GB2312"/>
          <w:color w:val="auto"/>
          <w:sz w:val="32"/>
          <w:szCs w:val="32"/>
        </w:rPr>
        <w:t>服务纳入本机构居家医疗服务体系统一管理，可与家庭医生签约服务、家庭病床服务统筹推进，由医疗机构</w:t>
      </w:r>
      <w:r>
        <w:rPr>
          <w:rFonts w:hint="eastAsia" w:ascii="仿宋_GB2312" w:hAnsi="仿宋_GB2312" w:eastAsia="仿宋_GB2312" w:cs="仿宋_GB2312"/>
          <w:color w:val="auto"/>
          <w:sz w:val="32"/>
          <w:szCs w:val="32"/>
          <w:lang w:val="en-US" w:eastAsia="zh-CN"/>
        </w:rPr>
        <w:t>护理</w:t>
      </w: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组织实施。</w:t>
      </w:r>
    </w:p>
    <w:p w14:paraId="563C6F1B">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rPr>
        <w:t>（二）人员要求。</w:t>
      </w:r>
      <w:r>
        <w:rPr>
          <w:rFonts w:hint="eastAsia" w:ascii="仿宋_GB2312" w:hAnsi="仿宋_GB2312" w:eastAsia="仿宋_GB2312" w:cs="仿宋_GB2312"/>
          <w:color w:val="auto"/>
          <w:sz w:val="32"/>
          <w:szCs w:val="32"/>
          <w:lang w:eastAsia="zh-CN"/>
        </w:rPr>
        <w:t>从事</w:t>
      </w:r>
      <w:r>
        <w:rPr>
          <w:rFonts w:hint="eastAsia" w:ascii="仿宋_GB2312" w:hAnsi="仿宋_GB2312" w:eastAsia="仿宋_GB2312" w:cs="仿宋_GB2312"/>
          <w:color w:val="auto"/>
          <w:sz w:val="32"/>
          <w:szCs w:val="32"/>
        </w:rPr>
        <w:t>居家</w:t>
      </w:r>
      <w:r>
        <w:rPr>
          <w:rFonts w:hint="eastAsia" w:ascii="仿宋_GB2312" w:hAnsi="仿宋_GB2312" w:eastAsia="仿宋_GB2312" w:cs="仿宋_GB2312"/>
          <w:color w:val="auto"/>
          <w:sz w:val="32"/>
          <w:szCs w:val="32"/>
          <w:lang w:eastAsia="zh-CN"/>
        </w:rPr>
        <w:t>医疗</w:t>
      </w:r>
      <w:r>
        <w:rPr>
          <w:rFonts w:hint="eastAsia" w:ascii="仿宋_GB2312" w:hAnsi="仿宋_GB2312" w:eastAsia="仿宋_GB2312" w:cs="仿宋_GB2312"/>
          <w:color w:val="auto"/>
          <w:sz w:val="32"/>
          <w:szCs w:val="32"/>
          <w:lang w:val="en-US" w:eastAsia="zh-CN"/>
        </w:rPr>
        <w:t>护理</w:t>
      </w:r>
      <w:r>
        <w:rPr>
          <w:rFonts w:hint="eastAsia" w:ascii="仿宋_GB2312" w:hAnsi="仿宋_GB2312" w:eastAsia="仿宋_GB2312" w:cs="仿宋_GB2312"/>
          <w:color w:val="auto"/>
          <w:sz w:val="32"/>
          <w:szCs w:val="32"/>
        </w:rPr>
        <w:t>服务的</w:t>
      </w:r>
      <w:r>
        <w:rPr>
          <w:rFonts w:hint="eastAsia" w:ascii="仿宋_GB2312" w:hAnsi="仿宋_GB2312" w:eastAsia="仿宋_GB2312" w:cs="仿宋_GB2312"/>
          <w:color w:val="auto"/>
          <w:sz w:val="32"/>
          <w:szCs w:val="32"/>
          <w:lang w:val="en-US" w:eastAsia="zh-CN"/>
        </w:rPr>
        <w:t>护士</w:t>
      </w:r>
      <w:r>
        <w:rPr>
          <w:rFonts w:hint="eastAsia" w:ascii="仿宋_GB2312" w:hAnsi="仿宋_GB2312" w:eastAsia="仿宋_GB2312" w:cs="仿宋_GB2312"/>
          <w:color w:val="auto"/>
          <w:sz w:val="32"/>
          <w:szCs w:val="32"/>
        </w:rPr>
        <w:t>，应当</w:t>
      </w:r>
      <w:r>
        <w:rPr>
          <w:rFonts w:hint="eastAsia" w:ascii="仿宋_GB2312" w:hAnsi="仿宋_GB2312" w:eastAsia="仿宋_GB2312" w:cs="仿宋_GB2312"/>
          <w:color w:val="auto"/>
          <w:sz w:val="32"/>
          <w:szCs w:val="32"/>
          <w:lang w:eastAsia="zh-CN"/>
        </w:rPr>
        <w:t>注册</w:t>
      </w:r>
      <w:r>
        <w:rPr>
          <w:rFonts w:hint="eastAsia" w:ascii="仿宋_GB2312" w:hAnsi="仿宋_GB2312" w:eastAsia="仿宋_GB2312" w:cs="仿宋_GB2312"/>
          <w:color w:val="auto"/>
          <w:sz w:val="32"/>
          <w:szCs w:val="32"/>
        </w:rPr>
        <w:t>在本医疗机构，至少具备</w:t>
      </w:r>
      <w:r>
        <w:rPr>
          <w:rFonts w:hint="eastAsia" w:ascii="Times New Roman" w:hAnsi="Times New Roman"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年以上</w:t>
      </w:r>
      <w:r>
        <w:rPr>
          <w:rFonts w:hint="eastAsia" w:ascii="仿宋_GB2312" w:hAnsi="仿宋_GB2312" w:eastAsia="仿宋_GB2312" w:cs="仿宋_GB2312"/>
          <w:color w:val="auto"/>
          <w:sz w:val="32"/>
          <w:szCs w:val="32"/>
          <w:lang w:val="en-US" w:eastAsia="zh-CN"/>
        </w:rPr>
        <w:t>临床护理</w:t>
      </w:r>
      <w:r>
        <w:rPr>
          <w:rFonts w:hint="eastAsia" w:ascii="仿宋_GB2312" w:hAnsi="仿宋_GB2312" w:eastAsia="仿宋_GB2312" w:cs="仿宋_GB2312"/>
          <w:color w:val="auto"/>
          <w:sz w:val="32"/>
          <w:szCs w:val="32"/>
        </w:rPr>
        <w:t>工作经验</w:t>
      </w:r>
      <w:r>
        <w:rPr>
          <w:rFonts w:hint="eastAsia" w:ascii="仿宋_GB2312" w:hAnsi="仿宋_GB2312" w:eastAsia="仿宋_GB2312" w:cs="仿宋_GB2312"/>
          <w:color w:val="auto"/>
          <w:sz w:val="32"/>
          <w:szCs w:val="32"/>
          <w:lang w:val="en-US" w:eastAsia="zh-CN"/>
        </w:rPr>
        <w:t>和护师及以上技术职称</w:t>
      </w:r>
      <w:r>
        <w:rPr>
          <w:rFonts w:hint="eastAsia" w:ascii="仿宋_GB2312" w:hAnsi="仿宋_GB2312" w:eastAsia="仿宋_GB2312" w:cs="仿宋_GB2312"/>
          <w:color w:val="auto"/>
          <w:sz w:val="32"/>
          <w:szCs w:val="32"/>
          <w:lang w:eastAsia="zh-CN"/>
        </w:rPr>
        <w:t>；应当经所在医疗机构岗前培训考核合格后方可提供居家医疗护理服务。</w:t>
      </w:r>
    </w:p>
    <w:p w14:paraId="550004E3">
      <w:pPr>
        <w:keepNext w:val="0"/>
        <w:keepLines w:val="0"/>
        <w:pageBreakBefore w:val="0"/>
        <w:widowControl w:val="0"/>
        <w:numPr>
          <w:ilvl w:val="-1"/>
          <w:numId w:val="0"/>
        </w:numPr>
        <w:kinsoku/>
        <w:wordWrap/>
        <w:overflowPunct/>
        <w:topLinePunct w:val="0"/>
        <w:autoSpaceDE/>
        <w:autoSpaceDN/>
        <w:bidi w:val="0"/>
        <w:adjustRightInd/>
        <w:spacing w:before="0" w:after="0" w:line="602" w:lineRule="exact"/>
        <w:ind w:firstLine="640" w:firstLineChars="200"/>
        <w:jc w:val="both"/>
        <w:textAlignment w:val="auto"/>
        <w:rPr>
          <w:rFonts w:hint="eastAsia" w:ascii="仿宋_GB2312" w:hAnsi="仿宋_GB2312" w:eastAsia="仿宋_GB2312" w:cs="仿宋_GB2312"/>
          <w:color w:val="auto"/>
          <w:sz w:val="32"/>
          <w:szCs w:val="32"/>
          <w:u w:color="000000"/>
          <w:lang w:val="zh-CN" w:eastAsia="zh-CN"/>
        </w:rPr>
      </w:pPr>
      <w:r>
        <w:rPr>
          <w:rFonts w:hint="eastAsia" w:ascii="楷体_GB2312" w:hAnsi="楷体_GB2312" w:eastAsia="楷体_GB2312" w:cs="楷体_GB2312"/>
          <w:color w:val="auto"/>
          <w:sz w:val="32"/>
          <w:szCs w:val="32"/>
          <w:lang w:eastAsia="zh-CN"/>
        </w:rPr>
        <w:t>（</w:t>
      </w:r>
      <w:r>
        <w:rPr>
          <w:rFonts w:hint="eastAsia" w:ascii="楷体_GB2312" w:hAnsi="楷体_GB2312" w:eastAsia="楷体_GB2312" w:cs="楷体_GB2312"/>
          <w:color w:val="auto"/>
          <w:sz w:val="32"/>
          <w:szCs w:val="32"/>
          <w:lang w:val="en-US" w:eastAsia="zh-CN"/>
        </w:rPr>
        <w:t>三）</w:t>
      </w:r>
      <w:r>
        <w:rPr>
          <w:rFonts w:hint="eastAsia" w:ascii="楷体_GB2312" w:hAnsi="楷体_GB2312" w:eastAsia="楷体_GB2312" w:cs="楷体_GB2312"/>
          <w:color w:val="auto"/>
          <w:sz w:val="32"/>
          <w:szCs w:val="32"/>
        </w:rPr>
        <w:t>设备</w:t>
      </w:r>
      <w:r>
        <w:rPr>
          <w:rFonts w:hint="eastAsia" w:ascii="楷体_GB2312" w:hAnsi="楷体_GB2312" w:eastAsia="楷体_GB2312" w:cs="楷体_GB2312"/>
          <w:color w:val="auto"/>
          <w:sz w:val="32"/>
          <w:szCs w:val="32"/>
          <w:lang w:eastAsia="zh-CN"/>
        </w:rPr>
        <w:t>配置</w:t>
      </w:r>
      <w:r>
        <w:rPr>
          <w:rFonts w:hint="eastAsia" w:ascii="楷体_GB2312" w:hAnsi="楷体_GB2312" w:eastAsia="楷体_GB2312" w:cs="楷体_GB2312"/>
          <w:color w:val="auto"/>
          <w:sz w:val="32"/>
          <w:szCs w:val="32"/>
        </w:rPr>
        <w:t>。</w:t>
      </w:r>
      <w:r>
        <w:rPr>
          <w:rFonts w:hint="eastAsia" w:ascii="仿宋_GB2312" w:hAnsi="仿宋_GB2312" w:eastAsia="仿宋_GB2312" w:cs="仿宋_GB2312"/>
          <w:color w:val="auto"/>
          <w:sz w:val="32"/>
          <w:szCs w:val="32"/>
        </w:rPr>
        <w:t>医疗机构</w:t>
      </w:r>
      <w:r>
        <w:rPr>
          <w:rFonts w:hint="eastAsia" w:ascii="仿宋_GB2312" w:hAnsi="仿宋_GB2312" w:eastAsia="仿宋_GB2312" w:cs="仿宋_GB2312"/>
          <w:color w:val="auto"/>
          <w:kern w:val="0"/>
          <w:sz w:val="32"/>
          <w:szCs w:val="32"/>
        </w:rPr>
        <w:t>应当为开展居家</w:t>
      </w:r>
      <w:r>
        <w:rPr>
          <w:rFonts w:hint="eastAsia" w:ascii="仿宋_GB2312" w:hAnsi="仿宋_GB2312" w:eastAsia="仿宋_GB2312" w:cs="仿宋_GB2312"/>
          <w:color w:val="auto"/>
          <w:kern w:val="0"/>
          <w:sz w:val="32"/>
          <w:szCs w:val="32"/>
          <w:lang w:eastAsia="zh-CN"/>
        </w:rPr>
        <w:t>医疗</w:t>
      </w:r>
      <w:r>
        <w:rPr>
          <w:rFonts w:hint="eastAsia" w:ascii="仿宋_GB2312" w:hAnsi="仿宋_GB2312" w:eastAsia="仿宋_GB2312" w:cs="仿宋_GB2312"/>
          <w:color w:val="auto"/>
          <w:kern w:val="0"/>
          <w:sz w:val="32"/>
          <w:szCs w:val="32"/>
        </w:rPr>
        <w:t>护理服务工作配备必要的</w:t>
      </w:r>
      <w:r>
        <w:rPr>
          <w:rFonts w:hint="eastAsia" w:ascii="仿宋_GB2312" w:hAnsi="仿宋_GB2312" w:eastAsia="仿宋_GB2312" w:cs="仿宋_GB2312"/>
          <w:color w:val="auto"/>
          <w:kern w:val="0"/>
          <w:sz w:val="32"/>
          <w:szCs w:val="32"/>
          <w:lang w:eastAsia="zh-CN"/>
        </w:rPr>
        <w:t>软硬件</w:t>
      </w:r>
      <w:r>
        <w:rPr>
          <w:rFonts w:hint="eastAsia" w:ascii="仿宋_GB2312" w:hAnsi="仿宋_GB2312" w:eastAsia="仿宋_GB2312" w:cs="仿宋_GB2312"/>
          <w:color w:val="auto"/>
          <w:kern w:val="0"/>
          <w:sz w:val="32"/>
          <w:szCs w:val="32"/>
        </w:rPr>
        <w:t>设备，如</w:t>
      </w:r>
      <w:r>
        <w:rPr>
          <w:rFonts w:hint="eastAsia" w:ascii="仿宋_GB2312" w:hAnsi="仿宋_GB2312" w:eastAsia="仿宋_GB2312" w:cs="仿宋_GB2312"/>
          <w:color w:val="auto"/>
          <w:sz w:val="32"/>
          <w:szCs w:val="32"/>
        </w:rPr>
        <w:t>出诊用品、操作耗材、防护用品</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辅助康复器具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健康宣教资料</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kern w:val="0"/>
          <w:sz w:val="32"/>
          <w:szCs w:val="32"/>
        </w:rPr>
        <w:t>应当利用信息化手段为居家</w:t>
      </w:r>
      <w:r>
        <w:rPr>
          <w:rFonts w:hint="eastAsia" w:ascii="仿宋_GB2312" w:hAnsi="仿宋_GB2312" w:eastAsia="仿宋_GB2312" w:cs="仿宋_GB2312"/>
          <w:color w:val="auto"/>
          <w:kern w:val="0"/>
          <w:sz w:val="32"/>
          <w:szCs w:val="32"/>
          <w:lang w:eastAsia="zh-CN"/>
        </w:rPr>
        <w:t>医疗护理</w:t>
      </w:r>
      <w:r>
        <w:rPr>
          <w:rFonts w:hint="eastAsia" w:ascii="仿宋_GB2312" w:hAnsi="仿宋_GB2312" w:eastAsia="仿宋_GB2312" w:cs="仿宋_GB2312"/>
          <w:color w:val="auto"/>
          <w:kern w:val="0"/>
          <w:sz w:val="32"/>
          <w:szCs w:val="32"/>
        </w:rPr>
        <w:t>服务开展提供支撑，建立居家患者</w:t>
      </w:r>
      <w:r>
        <w:rPr>
          <w:rFonts w:hint="eastAsia" w:ascii="仿宋_GB2312" w:hAnsi="仿宋_GB2312" w:eastAsia="仿宋_GB2312" w:cs="仿宋_GB2312"/>
          <w:color w:val="auto"/>
          <w:kern w:val="0"/>
          <w:sz w:val="32"/>
          <w:szCs w:val="32"/>
          <w:lang w:eastAsia="zh-CN"/>
        </w:rPr>
        <w:t>医疗护理</w:t>
      </w:r>
      <w:r>
        <w:rPr>
          <w:rFonts w:hint="eastAsia" w:ascii="仿宋_GB2312" w:hAnsi="仿宋_GB2312" w:eastAsia="仿宋_GB2312" w:cs="仿宋_GB2312"/>
          <w:color w:val="auto"/>
          <w:kern w:val="0"/>
          <w:sz w:val="32"/>
          <w:szCs w:val="32"/>
        </w:rPr>
        <w:t>服务档案，记录、归纳</w:t>
      </w:r>
      <w:r>
        <w:rPr>
          <w:rFonts w:hint="eastAsia" w:ascii="仿宋_GB2312" w:hAnsi="仿宋_GB2312" w:eastAsia="仿宋_GB2312" w:cs="仿宋_GB2312"/>
          <w:color w:val="auto"/>
          <w:kern w:val="0"/>
          <w:sz w:val="32"/>
          <w:szCs w:val="32"/>
          <w:lang w:eastAsia="zh-CN"/>
        </w:rPr>
        <w:t>护理</w:t>
      </w:r>
      <w:r>
        <w:rPr>
          <w:rFonts w:hint="eastAsia" w:ascii="仿宋_GB2312" w:hAnsi="仿宋_GB2312" w:eastAsia="仿宋_GB2312" w:cs="仿宋_GB2312"/>
          <w:color w:val="auto"/>
          <w:kern w:val="0"/>
          <w:sz w:val="32"/>
          <w:szCs w:val="32"/>
        </w:rPr>
        <w:t>相关问题，保证全程可追溯。</w:t>
      </w:r>
    </w:p>
    <w:p w14:paraId="09A094A6">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二、服务管理</w:t>
      </w:r>
    </w:p>
    <w:p w14:paraId="1BCB9648">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（一）服务对象。</w:t>
      </w:r>
      <w:r>
        <w:rPr>
          <w:rFonts w:hint="eastAsia" w:ascii="仿宋_GB2312" w:hAnsi="仿宋_GB2312" w:eastAsia="仿宋_GB2312" w:cs="仿宋_GB2312"/>
          <w:color w:val="auto"/>
          <w:sz w:val="32"/>
          <w:szCs w:val="32"/>
        </w:rPr>
        <w:t>有居家</w:t>
      </w:r>
      <w:r>
        <w:rPr>
          <w:rFonts w:hint="eastAsia" w:ascii="仿宋_GB2312" w:hAnsi="仿宋_GB2312" w:eastAsia="仿宋_GB2312" w:cs="仿宋_GB2312"/>
          <w:color w:val="auto"/>
          <w:sz w:val="32"/>
          <w:szCs w:val="32"/>
          <w:lang w:eastAsia="zh-CN"/>
        </w:rPr>
        <w:t>医疗</w:t>
      </w:r>
      <w:r>
        <w:rPr>
          <w:rFonts w:hint="eastAsia" w:ascii="仿宋_GB2312" w:hAnsi="仿宋_GB2312" w:eastAsia="仿宋_GB2312" w:cs="仿宋_GB2312"/>
          <w:color w:val="auto"/>
          <w:sz w:val="32"/>
          <w:szCs w:val="32"/>
        </w:rPr>
        <w:t>护理服务需求且行动不便的</w:t>
      </w:r>
      <w:r>
        <w:rPr>
          <w:rFonts w:hint="eastAsia" w:ascii="仿宋_GB2312" w:hAnsi="仿宋_GB2312" w:eastAsia="仿宋_GB2312" w:cs="仿宋_GB2312"/>
          <w:color w:val="auto"/>
          <w:sz w:val="32"/>
          <w:szCs w:val="32"/>
          <w:lang w:eastAsia="zh-CN"/>
        </w:rPr>
        <w:t>高龄、失能、残疾等老年人</w:t>
      </w:r>
      <w:r>
        <w:rPr>
          <w:rFonts w:hint="eastAsia" w:ascii="仿宋_GB2312" w:hAnsi="仿宋_GB2312" w:eastAsia="仿宋_GB2312" w:cs="仿宋_GB2312"/>
          <w:color w:val="auto"/>
          <w:sz w:val="32"/>
          <w:szCs w:val="32"/>
        </w:rPr>
        <w:t>，慢性病、疾病康复期或终末期、出院后仍需</w:t>
      </w:r>
      <w:r>
        <w:rPr>
          <w:rFonts w:hint="eastAsia" w:ascii="仿宋_GB2312" w:hAnsi="仿宋_GB2312" w:eastAsia="仿宋_GB2312" w:cs="仿宋_GB2312"/>
          <w:color w:val="auto"/>
          <w:sz w:val="32"/>
          <w:szCs w:val="32"/>
          <w:lang w:eastAsia="zh-CN"/>
        </w:rPr>
        <w:t>医疗</w:t>
      </w:r>
      <w:r>
        <w:rPr>
          <w:rFonts w:hint="eastAsia" w:ascii="仿宋_GB2312" w:hAnsi="仿宋_GB2312" w:eastAsia="仿宋_GB2312" w:cs="仿宋_GB2312"/>
          <w:color w:val="auto"/>
          <w:sz w:val="32"/>
          <w:szCs w:val="32"/>
          <w:lang w:val="en-US" w:eastAsia="zh-CN"/>
        </w:rPr>
        <w:t>护理</w:t>
      </w:r>
      <w:r>
        <w:rPr>
          <w:rFonts w:hint="eastAsia" w:ascii="仿宋_GB2312" w:hAnsi="仿宋_GB2312" w:eastAsia="仿宋_GB2312" w:cs="仿宋_GB2312"/>
          <w:color w:val="auto"/>
          <w:sz w:val="32"/>
          <w:szCs w:val="32"/>
        </w:rPr>
        <w:t>服务的老年</w:t>
      </w:r>
      <w:r>
        <w:rPr>
          <w:rFonts w:hint="eastAsia" w:ascii="仿宋_GB2312" w:hAnsi="仿宋_GB2312" w:eastAsia="仿宋_GB2312" w:cs="仿宋_GB2312"/>
          <w:color w:val="auto"/>
          <w:sz w:val="32"/>
          <w:szCs w:val="32"/>
          <w:lang w:val="en-US" w:eastAsia="zh-CN"/>
        </w:rPr>
        <w:t>患者</w:t>
      </w:r>
      <w:r>
        <w:rPr>
          <w:rFonts w:hint="eastAsia" w:ascii="仿宋_GB2312" w:hAnsi="仿宋_GB2312" w:eastAsia="仿宋_GB2312" w:cs="仿宋_GB2312"/>
          <w:color w:val="auto"/>
          <w:sz w:val="32"/>
          <w:szCs w:val="32"/>
        </w:rPr>
        <w:t>等。</w:t>
      </w:r>
    </w:p>
    <w:p w14:paraId="09A7D389">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rPr>
        <w:t>（二）工作内容。</w:t>
      </w:r>
    </w:p>
    <w:p w14:paraId="1B79C960">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Times New Roman" w:hAnsi="Times New Roman" w:eastAsia="仿宋_GB2312" w:cs="仿宋_GB2312"/>
          <w:color w:val="auto"/>
          <w:kern w:val="0"/>
          <w:sz w:val="32"/>
          <w:szCs w:val="32"/>
        </w:rPr>
        <w:t>1</w:t>
      </w:r>
      <w:r>
        <w:rPr>
          <w:rFonts w:hint="eastAsia" w:ascii="仿宋_GB2312" w:hAnsi="仿宋_GB2312" w:eastAsia="仿宋_GB2312" w:cs="仿宋_GB2312"/>
          <w:color w:val="auto"/>
          <w:kern w:val="0"/>
          <w:sz w:val="32"/>
          <w:szCs w:val="32"/>
        </w:rPr>
        <w:t>.基础护理：根据患者病情，针对性开展清洁与舒适护理、皮肤护理、生命体征监测、物理降温、氧气吸入、雾化吸入、吸痰、气管切开护理、管饲、更换胃管、外周静脉留置针维护、血糖监测、静脉采血、标本采集、更换尿管、膀胱冲洗、灌肠、肛管排气、直肠给药、引流管护理等</w:t>
      </w:r>
      <w:r>
        <w:rPr>
          <w:rFonts w:hint="eastAsia" w:ascii="仿宋_GB2312" w:hAnsi="仿宋_GB2312" w:eastAsia="仿宋_GB2312" w:cs="仿宋_GB2312"/>
          <w:color w:val="auto"/>
          <w:kern w:val="0"/>
          <w:sz w:val="32"/>
          <w:szCs w:val="32"/>
          <w:lang w:val="en-US" w:eastAsia="zh-CN"/>
        </w:rPr>
        <w:t>项目</w:t>
      </w:r>
      <w:r>
        <w:rPr>
          <w:rFonts w:hint="eastAsia" w:ascii="仿宋_GB2312" w:hAnsi="仿宋_GB2312" w:eastAsia="仿宋_GB2312" w:cs="仿宋_GB2312"/>
          <w:color w:val="auto"/>
          <w:kern w:val="0"/>
          <w:sz w:val="32"/>
          <w:szCs w:val="32"/>
        </w:rPr>
        <w:t>。严格遵守查对制度与无菌</w:t>
      </w:r>
      <w:r>
        <w:rPr>
          <w:rFonts w:hint="eastAsia" w:ascii="仿宋_GB2312" w:hAnsi="仿宋_GB2312" w:eastAsia="仿宋_GB2312" w:cs="仿宋_GB2312"/>
          <w:color w:val="auto"/>
          <w:kern w:val="0"/>
          <w:sz w:val="32"/>
          <w:szCs w:val="32"/>
          <w:lang w:eastAsia="zh-CN"/>
        </w:rPr>
        <w:t>技术操作</w:t>
      </w:r>
      <w:r>
        <w:rPr>
          <w:rFonts w:hint="eastAsia" w:ascii="仿宋_GB2312" w:hAnsi="仿宋_GB2312" w:eastAsia="仿宋_GB2312" w:cs="仿宋_GB2312"/>
          <w:color w:val="auto"/>
          <w:kern w:val="0"/>
          <w:sz w:val="32"/>
          <w:szCs w:val="32"/>
        </w:rPr>
        <w:t>规范，做好护理记录与病情动态观察。</w:t>
      </w:r>
    </w:p>
    <w:p w14:paraId="6DBEB246">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Times New Roman" w:hAnsi="Times New Roman" w:eastAsia="仿宋_GB2312" w:cs="仿宋_GB2312"/>
          <w:color w:val="auto"/>
          <w:kern w:val="0"/>
          <w:sz w:val="32"/>
          <w:szCs w:val="32"/>
        </w:rPr>
        <w:t>2</w:t>
      </w:r>
      <w:r>
        <w:rPr>
          <w:rFonts w:hint="eastAsia" w:ascii="仿宋_GB2312" w:hAnsi="仿宋_GB2312" w:eastAsia="仿宋_GB2312" w:cs="仿宋_GB2312"/>
          <w:color w:val="auto"/>
          <w:kern w:val="0"/>
          <w:sz w:val="32"/>
          <w:szCs w:val="32"/>
        </w:rPr>
        <w:t>.专项护理：根据患者病情，针对性开展腹膜透析护理、伤口护理、造口护理等项目</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严格遵守查对制度与无菌</w:t>
      </w:r>
      <w:r>
        <w:rPr>
          <w:rFonts w:hint="eastAsia" w:ascii="仿宋_GB2312" w:hAnsi="仿宋_GB2312" w:eastAsia="仿宋_GB2312" w:cs="仿宋_GB2312"/>
          <w:color w:val="auto"/>
          <w:kern w:val="0"/>
          <w:sz w:val="32"/>
          <w:szCs w:val="32"/>
          <w:lang w:eastAsia="zh-CN"/>
        </w:rPr>
        <w:t>技术</w:t>
      </w:r>
      <w:r>
        <w:rPr>
          <w:rFonts w:hint="eastAsia" w:ascii="仿宋_GB2312" w:hAnsi="仿宋_GB2312" w:eastAsia="仿宋_GB2312" w:cs="仿宋_GB2312"/>
          <w:color w:val="auto"/>
          <w:kern w:val="0"/>
          <w:sz w:val="32"/>
          <w:szCs w:val="32"/>
        </w:rPr>
        <w:t>操作规范，做好护理记录与病情动态观察。</w:t>
      </w:r>
    </w:p>
    <w:p w14:paraId="567D4390">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Times New Roman" w:hAnsi="Times New Roman" w:eastAsia="仿宋_GB2312" w:cs="仿宋_GB2312"/>
          <w:color w:val="auto"/>
          <w:kern w:val="0"/>
          <w:sz w:val="32"/>
          <w:szCs w:val="32"/>
        </w:rPr>
        <w:t>3</w:t>
      </w:r>
      <w:r>
        <w:rPr>
          <w:rFonts w:hint="eastAsia" w:ascii="仿宋_GB2312" w:hAnsi="仿宋_GB2312" w:eastAsia="仿宋_GB2312" w:cs="仿宋_GB2312"/>
          <w:color w:val="auto"/>
          <w:kern w:val="0"/>
          <w:sz w:val="32"/>
          <w:szCs w:val="32"/>
        </w:rPr>
        <w:t>.康复护理：根据患者病情，针对性开展翻身训练</w:t>
      </w:r>
      <w:r>
        <w:rPr>
          <w:rFonts w:hint="eastAsia" w:ascii="仿宋_GB2312" w:hAnsi="仿宋_GB2312" w:eastAsia="仿宋_GB2312" w:cs="仿宋_GB2312"/>
          <w:color w:val="auto"/>
          <w:kern w:val="0"/>
          <w:sz w:val="32"/>
          <w:szCs w:val="32"/>
          <w:lang w:eastAsia="zh-CN"/>
        </w:rPr>
        <w:t>指导</w:t>
      </w:r>
      <w:r>
        <w:rPr>
          <w:rFonts w:hint="eastAsia" w:ascii="仿宋_GB2312" w:hAnsi="仿宋_GB2312" w:eastAsia="仿宋_GB2312" w:cs="仿宋_GB2312"/>
          <w:color w:val="auto"/>
          <w:kern w:val="0"/>
          <w:sz w:val="32"/>
          <w:szCs w:val="32"/>
        </w:rPr>
        <w:t>、坐起训练</w:t>
      </w:r>
      <w:r>
        <w:rPr>
          <w:rFonts w:hint="eastAsia" w:ascii="仿宋_GB2312" w:hAnsi="仿宋_GB2312" w:eastAsia="仿宋_GB2312" w:cs="仿宋_GB2312"/>
          <w:color w:val="auto"/>
          <w:kern w:val="0"/>
          <w:sz w:val="32"/>
          <w:szCs w:val="32"/>
          <w:lang w:eastAsia="zh-CN"/>
        </w:rPr>
        <w:t>指导</w:t>
      </w:r>
      <w:r>
        <w:rPr>
          <w:rFonts w:hint="eastAsia" w:ascii="仿宋_GB2312" w:hAnsi="仿宋_GB2312" w:eastAsia="仿宋_GB2312" w:cs="仿宋_GB2312"/>
          <w:color w:val="auto"/>
          <w:kern w:val="0"/>
          <w:sz w:val="32"/>
          <w:szCs w:val="32"/>
        </w:rPr>
        <w:t>、站立训练</w:t>
      </w:r>
      <w:r>
        <w:rPr>
          <w:rFonts w:hint="eastAsia" w:ascii="仿宋_GB2312" w:hAnsi="仿宋_GB2312" w:eastAsia="仿宋_GB2312" w:cs="仿宋_GB2312"/>
          <w:color w:val="auto"/>
          <w:kern w:val="0"/>
          <w:sz w:val="32"/>
          <w:szCs w:val="32"/>
          <w:lang w:eastAsia="zh-CN"/>
        </w:rPr>
        <w:t>指导</w:t>
      </w:r>
      <w:r>
        <w:rPr>
          <w:rFonts w:hint="eastAsia" w:ascii="仿宋_GB2312" w:hAnsi="仿宋_GB2312" w:eastAsia="仿宋_GB2312" w:cs="仿宋_GB2312"/>
          <w:color w:val="auto"/>
          <w:kern w:val="0"/>
          <w:sz w:val="32"/>
          <w:szCs w:val="32"/>
        </w:rPr>
        <w:t>、行走训练</w:t>
      </w:r>
      <w:r>
        <w:rPr>
          <w:rFonts w:hint="eastAsia" w:ascii="仿宋_GB2312" w:hAnsi="仿宋_GB2312" w:eastAsia="仿宋_GB2312" w:cs="仿宋_GB2312"/>
          <w:color w:val="auto"/>
          <w:kern w:val="0"/>
          <w:sz w:val="32"/>
          <w:szCs w:val="32"/>
          <w:lang w:eastAsia="zh-CN"/>
        </w:rPr>
        <w:t>指导</w:t>
      </w:r>
      <w:r>
        <w:rPr>
          <w:rFonts w:hint="eastAsia" w:ascii="仿宋_GB2312" w:hAnsi="仿宋_GB2312" w:eastAsia="仿宋_GB2312" w:cs="仿宋_GB2312"/>
          <w:color w:val="auto"/>
          <w:kern w:val="0"/>
          <w:sz w:val="32"/>
          <w:szCs w:val="32"/>
        </w:rPr>
        <w:t>、平衡训练、肢体训练</w:t>
      </w:r>
      <w:r>
        <w:rPr>
          <w:rFonts w:hint="eastAsia" w:ascii="仿宋_GB2312" w:hAnsi="仿宋_GB2312" w:eastAsia="仿宋_GB2312" w:cs="仿宋_GB2312"/>
          <w:color w:val="auto"/>
          <w:kern w:val="0"/>
          <w:sz w:val="32"/>
          <w:szCs w:val="32"/>
          <w:lang w:eastAsia="zh-CN"/>
        </w:rPr>
        <w:t>指导</w:t>
      </w:r>
      <w:r>
        <w:rPr>
          <w:rFonts w:hint="eastAsia" w:ascii="仿宋_GB2312" w:hAnsi="仿宋_GB2312" w:eastAsia="仿宋_GB2312" w:cs="仿宋_GB2312"/>
          <w:color w:val="auto"/>
          <w:kern w:val="0"/>
          <w:sz w:val="32"/>
          <w:szCs w:val="32"/>
        </w:rPr>
        <w:t>、呼吸功能训练</w:t>
      </w:r>
      <w:r>
        <w:rPr>
          <w:rFonts w:hint="eastAsia" w:ascii="仿宋_GB2312" w:hAnsi="仿宋_GB2312" w:eastAsia="仿宋_GB2312" w:cs="仿宋_GB2312"/>
          <w:color w:val="auto"/>
          <w:kern w:val="0"/>
          <w:sz w:val="32"/>
          <w:szCs w:val="32"/>
          <w:lang w:eastAsia="zh-CN"/>
        </w:rPr>
        <w:t>指导</w:t>
      </w:r>
      <w:r>
        <w:rPr>
          <w:rFonts w:hint="eastAsia" w:ascii="仿宋_GB2312" w:hAnsi="仿宋_GB2312" w:eastAsia="仿宋_GB2312" w:cs="仿宋_GB2312"/>
          <w:color w:val="auto"/>
          <w:kern w:val="0"/>
          <w:sz w:val="32"/>
          <w:szCs w:val="32"/>
        </w:rPr>
        <w:t>、吞咽功能训练</w:t>
      </w:r>
      <w:r>
        <w:rPr>
          <w:rFonts w:hint="eastAsia" w:ascii="仿宋_GB2312" w:hAnsi="仿宋_GB2312" w:eastAsia="仿宋_GB2312" w:cs="仿宋_GB2312"/>
          <w:color w:val="auto"/>
          <w:kern w:val="0"/>
          <w:sz w:val="32"/>
          <w:szCs w:val="32"/>
          <w:lang w:eastAsia="zh-CN"/>
        </w:rPr>
        <w:t>指导</w:t>
      </w:r>
      <w:r>
        <w:rPr>
          <w:rFonts w:hint="eastAsia" w:ascii="仿宋_GB2312" w:hAnsi="仿宋_GB2312" w:eastAsia="仿宋_GB2312" w:cs="仿宋_GB2312"/>
          <w:color w:val="auto"/>
          <w:kern w:val="0"/>
          <w:sz w:val="32"/>
          <w:szCs w:val="32"/>
        </w:rPr>
        <w:t>等</w:t>
      </w:r>
      <w:r>
        <w:rPr>
          <w:rFonts w:hint="eastAsia" w:ascii="仿宋_GB2312" w:hAnsi="仿宋_GB2312" w:eastAsia="仿宋_GB2312" w:cs="仿宋_GB2312"/>
          <w:color w:val="auto"/>
          <w:kern w:val="0"/>
          <w:sz w:val="32"/>
          <w:szCs w:val="32"/>
          <w:lang w:eastAsia="zh-CN"/>
        </w:rPr>
        <w:t>项目。</w:t>
      </w:r>
      <w:r>
        <w:rPr>
          <w:rFonts w:hint="eastAsia" w:ascii="仿宋_GB2312" w:hAnsi="仿宋_GB2312" w:eastAsia="仿宋_GB2312" w:cs="仿宋_GB2312"/>
          <w:color w:val="auto"/>
          <w:kern w:val="0"/>
          <w:sz w:val="32"/>
          <w:szCs w:val="32"/>
        </w:rPr>
        <w:t>训练前全面评估患者肌力、平衡能力及跌倒风险，制定个体化、阶段性的居家康复</w:t>
      </w:r>
      <w:r>
        <w:rPr>
          <w:rFonts w:hint="eastAsia" w:ascii="仿宋_GB2312" w:hAnsi="仿宋_GB2312" w:eastAsia="仿宋_GB2312" w:cs="仿宋_GB2312"/>
          <w:color w:val="auto"/>
          <w:kern w:val="0"/>
          <w:sz w:val="32"/>
          <w:szCs w:val="32"/>
          <w:lang w:eastAsia="zh-CN"/>
        </w:rPr>
        <w:t>护理</w:t>
      </w:r>
      <w:r>
        <w:rPr>
          <w:rFonts w:hint="eastAsia" w:ascii="仿宋_GB2312" w:hAnsi="仿宋_GB2312" w:eastAsia="仿宋_GB2312" w:cs="仿宋_GB2312"/>
          <w:color w:val="auto"/>
          <w:kern w:val="0"/>
          <w:sz w:val="32"/>
          <w:szCs w:val="32"/>
        </w:rPr>
        <w:t>计划</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强调安全性、循序渐进和功能代偿。</w:t>
      </w:r>
    </w:p>
    <w:p w14:paraId="4466ED89">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Times New Roman" w:hAnsi="Times New Roman" w:eastAsia="仿宋_GB2312" w:cs="仿宋_GB2312"/>
          <w:color w:val="auto"/>
          <w:kern w:val="0"/>
          <w:sz w:val="32"/>
          <w:szCs w:val="32"/>
        </w:rPr>
        <w:t>4</w:t>
      </w:r>
      <w:r>
        <w:rPr>
          <w:rFonts w:hint="eastAsia" w:ascii="仿宋_GB2312" w:hAnsi="仿宋_GB2312" w:eastAsia="仿宋_GB2312" w:cs="仿宋_GB2312"/>
          <w:color w:val="auto"/>
          <w:kern w:val="0"/>
          <w:sz w:val="32"/>
          <w:szCs w:val="32"/>
        </w:rPr>
        <w:t>.心理护理：根据患者病情，针对性开展心理评估、心理支持、心理沟通和疏导等</w:t>
      </w:r>
      <w:r>
        <w:rPr>
          <w:rFonts w:hint="eastAsia" w:ascii="仿宋_GB2312" w:hAnsi="仿宋_GB2312" w:eastAsia="仿宋_GB2312" w:cs="仿宋_GB2312"/>
          <w:color w:val="auto"/>
          <w:kern w:val="0"/>
          <w:sz w:val="32"/>
          <w:szCs w:val="32"/>
          <w:lang w:eastAsia="zh-CN"/>
        </w:rPr>
        <w:t>项目</w:t>
      </w:r>
      <w:r>
        <w:rPr>
          <w:rFonts w:hint="eastAsia" w:ascii="仿宋_GB2312" w:hAnsi="仿宋_GB2312" w:eastAsia="仿宋_GB2312" w:cs="仿宋_GB2312"/>
          <w:color w:val="auto"/>
          <w:kern w:val="0"/>
          <w:sz w:val="32"/>
          <w:szCs w:val="32"/>
        </w:rPr>
        <w:t>，帮助患者</w:t>
      </w:r>
      <w:r>
        <w:rPr>
          <w:rFonts w:hint="eastAsia" w:ascii="仿宋_GB2312" w:hAnsi="仿宋_GB2312" w:eastAsia="仿宋_GB2312" w:cs="仿宋_GB2312"/>
          <w:color w:val="auto"/>
          <w:kern w:val="0"/>
          <w:sz w:val="32"/>
          <w:szCs w:val="32"/>
          <w:lang w:eastAsia="zh-CN"/>
        </w:rPr>
        <w:t>及家属</w:t>
      </w:r>
      <w:r>
        <w:rPr>
          <w:rFonts w:hint="eastAsia" w:ascii="仿宋_GB2312" w:hAnsi="仿宋_GB2312" w:eastAsia="仿宋_GB2312" w:cs="仿宋_GB2312"/>
          <w:color w:val="auto"/>
          <w:kern w:val="0"/>
          <w:sz w:val="32"/>
          <w:szCs w:val="32"/>
        </w:rPr>
        <w:t>正视疾病、树立康复信心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严重者需及时转介专业精神卫生医疗机构。</w:t>
      </w:r>
    </w:p>
    <w:p w14:paraId="35409B20">
      <w:pPr>
        <w:keepNext w:val="0"/>
        <w:keepLines w:val="0"/>
        <w:pageBreakBefore w:val="0"/>
        <w:widowControl w:val="0"/>
        <w:numPr>
          <w:ilvl w:val="-1"/>
          <w:numId w:val="0"/>
        </w:numPr>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color w:val="auto"/>
          <w:sz w:val="32"/>
          <w:szCs w:val="32"/>
          <w:lang w:eastAsia="zh-CN"/>
        </w:rPr>
        <w:t>（三）信息记录。</w:t>
      </w:r>
      <w:r>
        <w:rPr>
          <w:rFonts w:hint="eastAsia" w:ascii="仿宋_GB2312" w:hAnsi="仿宋_GB2312" w:eastAsia="仿宋_GB2312" w:cs="仿宋_GB2312"/>
          <w:color w:val="auto"/>
          <w:kern w:val="0"/>
          <w:sz w:val="32"/>
          <w:szCs w:val="32"/>
        </w:rPr>
        <w:t>护理人员应当对主要服务内容进行记录，</w:t>
      </w:r>
      <w:r>
        <w:rPr>
          <w:rFonts w:hint="eastAsia" w:ascii="仿宋_GB2312" w:hAnsi="仿宋_GB2312" w:eastAsia="仿宋_GB2312" w:cs="仿宋_GB2312"/>
          <w:color w:val="auto"/>
          <w:kern w:val="0"/>
          <w:sz w:val="32"/>
          <w:szCs w:val="32"/>
          <w:lang w:eastAsia="zh-CN"/>
        </w:rPr>
        <w:t>及时</w:t>
      </w:r>
      <w:r>
        <w:rPr>
          <w:rFonts w:hint="eastAsia" w:ascii="仿宋_GB2312" w:hAnsi="仿宋_GB2312" w:eastAsia="仿宋_GB2312" w:cs="仿宋_GB2312"/>
          <w:color w:val="auto"/>
          <w:kern w:val="0"/>
          <w:sz w:val="32"/>
          <w:szCs w:val="32"/>
        </w:rPr>
        <w:t>完整填写访视表，</w:t>
      </w:r>
      <w:r>
        <w:rPr>
          <w:rFonts w:hint="eastAsia" w:ascii="仿宋_GB2312" w:hAnsi="仿宋_GB2312" w:eastAsia="仿宋_GB2312" w:cs="仿宋_GB2312"/>
          <w:color w:val="auto"/>
          <w:kern w:val="0"/>
          <w:sz w:val="32"/>
          <w:szCs w:val="32"/>
          <w:lang w:eastAsia="zh-CN"/>
        </w:rPr>
        <w:t>如实</w:t>
      </w:r>
      <w:r>
        <w:rPr>
          <w:rFonts w:hint="eastAsia" w:ascii="仿宋_GB2312" w:hAnsi="仿宋_GB2312" w:eastAsia="仿宋_GB2312" w:cs="仿宋_GB2312"/>
          <w:color w:val="auto"/>
          <w:kern w:val="0"/>
          <w:sz w:val="32"/>
          <w:szCs w:val="32"/>
        </w:rPr>
        <w:t>记录患者基本信息、生命体征、</w:t>
      </w:r>
      <w:r>
        <w:rPr>
          <w:rFonts w:hint="eastAsia" w:ascii="仿宋_GB2312" w:hAnsi="仿宋_GB2312" w:eastAsia="仿宋_GB2312" w:cs="仿宋_GB2312"/>
          <w:color w:val="auto"/>
          <w:kern w:val="0"/>
          <w:sz w:val="32"/>
          <w:szCs w:val="32"/>
          <w:lang w:eastAsia="zh-CN"/>
        </w:rPr>
        <w:t>健康评估、</w:t>
      </w:r>
      <w:r>
        <w:rPr>
          <w:rFonts w:hint="eastAsia" w:ascii="仿宋_GB2312" w:hAnsi="仿宋_GB2312" w:eastAsia="仿宋_GB2312" w:cs="仿宋_GB2312"/>
          <w:color w:val="auto"/>
          <w:kern w:val="0"/>
          <w:sz w:val="32"/>
          <w:szCs w:val="32"/>
        </w:rPr>
        <w:t>护理操作项目完成情况、健康指导、异常情况及处理等</w:t>
      </w:r>
      <w:r>
        <w:rPr>
          <w:rFonts w:hint="eastAsia" w:ascii="仿宋_GB2312" w:hAnsi="仿宋_GB2312" w:eastAsia="仿宋_GB2312" w:cs="仿宋_GB2312"/>
          <w:color w:val="auto"/>
          <w:sz w:val="32"/>
          <w:szCs w:val="32"/>
          <w:shd w:val="clear" w:color="auto" w:fill="FFFFFF"/>
        </w:rPr>
        <w:t>。病历</w:t>
      </w:r>
      <w:r>
        <w:rPr>
          <w:rFonts w:hint="eastAsia" w:ascii="仿宋_GB2312" w:hAnsi="仿宋_GB2312" w:eastAsia="仿宋_GB2312" w:cs="仿宋_GB2312"/>
          <w:color w:val="auto"/>
          <w:sz w:val="32"/>
          <w:szCs w:val="32"/>
          <w:shd w:val="clear" w:color="auto" w:fill="FFFFFF"/>
          <w:lang w:eastAsia="zh-CN"/>
        </w:rPr>
        <w:t>资料按照</w:t>
      </w:r>
      <w:r>
        <w:rPr>
          <w:rFonts w:hint="eastAsia" w:ascii="仿宋_GB2312" w:hAnsi="仿宋_GB2312" w:eastAsia="仿宋_GB2312" w:cs="仿宋_GB2312"/>
          <w:color w:val="auto"/>
          <w:sz w:val="32"/>
          <w:szCs w:val="32"/>
          <w:shd w:val="clear" w:color="auto" w:fill="FFFFFF"/>
        </w:rPr>
        <w:t>有关规定存档保管。</w:t>
      </w:r>
    </w:p>
    <w:p w14:paraId="4CC24CA7">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三、质量管理与评价改进</w:t>
      </w:r>
    </w:p>
    <w:p w14:paraId="6746E618">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（一）质量管理。</w:t>
      </w:r>
      <w:r>
        <w:rPr>
          <w:rFonts w:hint="eastAsia" w:ascii="仿宋_GB2312" w:hAnsi="仿宋_GB2312" w:eastAsia="仿宋_GB2312" w:cs="仿宋_GB2312"/>
          <w:color w:val="auto"/>
          <w:sz w:val="32"/>
          <w:szCs w:val="32"/>
        </w:rPr>
        <w:t>居家</w:t>
      </w:r>
      <w:r>
        <w:rPr>
          <w:rFonts w:hint="eastAsia" w:ascii="仿宋_GB2312" w:hAnsi="仿宋_GB2312" w:eastAsia="仿宋_GB2312" w:cs="仿宋_GB2312"/>
          <w:color w:val="auto"/>
          <w:sz w:val="32"/>
          <w:szCs w:val="32"/>
          <w:lang w:eastAsia="zh-CN"/>
        </w:rPr>
        <w:t>医疗</w:t>
      </w:r>
      <w:r>
        <w:rPr>
          <w:rFonts w:hint="eastAsia" w:ascii="仿宋_GB2312" w:hAnsi="仿宋_GB2312" w:eastAsia="仿宋_GB2312" w:cs="仿宋_GB2312"/>
          <w:color w:val="auto"/>
          <w:sz w:val="32"/>
          <w:szCs w:val="32"/>
        </w:rPr>
        <w:t>护理服务应当严格按照国家相关法律法规以及标准规范等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依法依规开展。医疗机构应当建立居家</w:t>
      </w:r>
      <w:r>
        <w:rPr>
          <w:rFonts w:hint="eastAsia" w:ascii="仿宋_GB2312" w:hAnsi="仿宋_GB2312" w:eastAsia="仿宋_GB2312" w:cs="仿宋_GB2312"/>
          <w:color w:val="auto"/>
          <w:sz w:val="32"/>
          <w:szCs w:val="32"/>
          <w:lang w:eastAsia="zh-CN"/>
        </w:rPr>
        <w:t>医疗</w:t>
      </w:r>
      <w:r>
        <w:rPr>
          <w:rFonts w:hint="eastAsia" w:ascii="仿宋_GB2312" w:hAnsi="仿宋_GB2312" w:eastAsia="仿宋_GB2312" w:cs="仿宋_GB2312"/>
          <w:color w:val="auto"/>
          <w:sz w:val="32"/>
          <w:szCs w:val="32"/>
        </w:rPr>
        <w:t>护理服务管理制度和岗位职责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并纳入本机构</w:t>
      </w:r>
      <w:r>
        <w:rPr>
          <w:rFonts w:hint="eastAsia" w:ascii="仿宋_GB2312" w:hAnsi="仿宋_GB2312" w:eastAsia="仿宋_GB2312" w:cs="仿宋_GB2312"/>
          <w:color w:val="auto"/>
          <w:sz w:val="32"/>
          <w:szCs w:val="32"/>
          <w:lang w:eastAsia="zh-CN"/>
        </w:rPr>
        <w:t>护理</w:t>
      </w:r>
      <w:r>
        <w:rPr>
          <w:rFonts w:hint="eastAsia" w:ascii="仿宋_GB2312" w:hAnsi="仿宋_GB2312" w:eastAsia="仿宋_GB2312" w:cs="仿宋_GB2312"/>
          <w:color w:val="auto"/>
          <w:sz w:val="32"/>
          <w:szCs w:val="32"/>
        </w:rPr>
        <w:t>质量管理与控制体系，制定质量评价标准及质量监测指标，严格质量管理，确保</w:t>
      </w:r>
      <w:r>
        <w:rPr>
          <w:rFonts w:hint="eastAsia" w:ascii="仿宋_GB2312" w:hAnsi="仿宋_GB2312" w:eastAsia="仿宋_GB2312" w:cs="仿宋_GB2312"/>
          <w:color w:val="auto"/>
          <w:sz w:val="32"/>
          <w:szCs w:val="32"/>
          <w:lang w:eastAsia="zh-CN"/>
        </w:rPr>
        <w:t>护理</w:t>
      </w:r>
      <w:r>
        <w:rPr>
          <w:rFonts w:hint="eastAsia" w:ascii="仿宋_GB2312" w:hAnsi="仿宋_GB2312" w:eastAsia="仿宋_GB2312" w:cs="仿宋_GB2312"/>
          <w:color w:val="auto"/>
          <w:sz w:val="32"/>
          <w:szCs w:val="32"/>
        </w:rPr>
        <w:t>质量和安全。</w:t>
      </w:r>
    </w:p>
    <w:p w14:paraId="6CDB8AE8">
      <w:pPr>
        <w:keepNext w:val="0"/>
        <w:keepLines w:val="0"/>
        <w:pageBreakBefore w:val="0"/>
        <w:widowControl w:val="0"/>
        <w:kinsoku/>
        <w:wordWrap/>
        <w:overflowPunct/>
        <w:topLinePunct w:val="0"/>
        <w:autoSpaceDE/>
        <w:autoSpaceDN/>
        <w:bidi w:val="0"/>
        <w:adjustRightInd w:val="0"/>
        <w:snapToGrid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（二）评价改进。</w:t>
      </w:r>
      <w:r>
        <w:rPr>
          <w:rFonts w:hint="eastAsia" w:ascii="仿宋_GB2312" w:hAnsi="仿宋_GB2312" w:eastAsia="仿宋_GB2312" w:cs="仿宋_GB2312"/>
          <w:color w:val="auto"/>
          <w:sz w:val="32"/>
          <w:szCs w:val="32"/>
        </w:rPr>
        <w:t>医疗机构应当及时总结评价居家</w:t>
      </w:r>
      <w:r>
        <w:rPr>
          <w:rFonts w:hint="eastAsia" w:ascii="仿宋_GB2312" w:hAnsi="仿宋_GB2312" w:eastAsia="仿宋_GB2312" w:cs="仿宋_GB2312"/>
          <w:color w:val="auto"/>
          <w:sz w:val="32"/>
          <w:szCs w:val="32"/>
          <w:lang w:eastAsia="zh-CN"/>
        </w:rPr>
        <w:t>医疗</w:t>
      </w:r>
      <w:r>
        <w:rPr>
          <w:rFonts w:hint="eastAsia" w:ascii="仿宋_GB2312" w:hAnsi="仿宋_GB2312" w:eastAsia="仿宋_GB2312" w:cs="仿宋_GB2312"/>
          <w:color w:val="auto"/>
          <w:sz w:val="32"/>
          <w:szCs w:val="32"/>
        </w:rPr>
        <w:t>护理服务的开展情况和患者满意度，针对发现的问题提出改进意见和解决措施，并跟踪实施和持续改进。</w:t>
      </w:r>
    </w:p>
    <w:p w14:paraId="76AC4D62">
      <w:pPr>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br w:type="page"/>
      </w:r>
    </w:p>
    <w:p w14:paraId="0A37A71B">
      <w:pPr>
        <w:keepNext w:val="0"/>
        <w:keepLines w:val="0"/>
        <w:pageBreakBefore w:val="0"/>
        <w:widowControl w:val="0"/>
        <w:shd w:val="clear" w:color="auto" w:fill="auto"/>
        <w:kinsoku/>
        <w:wordWrap/>
        <w:overflowPunct/>
        <w:topLinePunct w:val="0"/>
        <w:autoSpaceDE/>
        <w:autoSpaceDN/>
        <w:bidi w:val="0"/>
        <w:adjustRightInd/>
        <w:snapToGrid/>
        <w:spacing w:before="0" w:line="240" w:lineRule="auto"/>
        <w:ind w:right="0"/>
        <w:jc w:val="left"/>
        <w:textAlignment w:val="auto"/>
        <w:rPr>
          <w:rFonts w:hint="eastAsia" w:ascii="黑体" w:hAnsi="黑体" w:eastAsia="黑体" w:cs="黑体"/>
          <w:color w:val="auto"/>
          <w:spacing w:val="0"/>
          <w:w w:val="100"/>
          <w:position w:val="0"/>
          <w:sz w:val="32"/>
          <w:szCs w:val="32"/>
          <w:u w:val="none"/>
          <w:shd w:val="clear" w:color="auto" w:fill="auto"/>
          <w:lang w:val="en-US" w:eastAsia="zh-CN" w:bidi="zh-TW"/>
        </w:rPr>
      </w:pPr>
      <w:r>
        <w:rPr>
          <w:rFonts w:hint="eastAsia" w:ascii="黑体" w:hAnsi="黑体" w:eastAsia="黑体" w:cs="黑体"/>
          <w:color w:val="auto"/>
          <w:spacing w:val="0"/>
          <w:w w:val="100"/>
          <w:position w:val="0"/>
          <w:sz w:val="32"/>
          <w:szCs w:val="32"/>
          <w:u w:val="none"/>
          <w:shd w:val="clear" w:color="auto" w:fill="auto"/>
          <w:lang w:val="en-US" w:eastAsia="zh-CN" w:bidi="zh-TW"/>
        </w:rPr>
        <w:t>附表</w:t>
      </w:r>
    </w:p>
    <w:p w14:paraId="24BC9C2C">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方正小标宋_GBK" w:cs="方正小标宋_GBK"/>
          <w:spacing w:val="11"/>
          <w:sz w:val="44"/>
          <w:szCs w:val="44"/>
          <w:lang w:val="en-US" w:eastAsia="zh-CN"/>
        </w:rPr>
      </w:pPr>
      <w:r>
        <w:rPr>
          <w:rFonts w:hint="eastAsia" w:ascii="Times New Roman" w:hAnsi="Times New Roman" w:eastAsia="方正小标宋_GBK" w:cs="方正小标宋_GBK"/>
          <w:spacing w:val="11"/>
          <w:sz w:val="44"/>
          <w:szCs w:val="44"/>
          <w:lang w:val="en-US" w:eastAsia="en-US"/>
        </w:rPr>
        <w:t>居家</w:t>
      </w:r>
      <w:r>
        <w:rPr>
          <w:rFonts w:hint="eastAsia" w:ascii="Times New Roman" w:hAnsi="Times New Roman" w:eastAsia="方正小标宋_GBK" w:cs="方正小标宋_GBK"/>
          <w:spacing w:val="11"/>
          <w:sz w:val="44"/>
          <w:szCs w:val="44"/>
          <w:lang w:val="en-US" w:eastAsia="zh-CN"/>
        </w:rPr>
        <w:t>医疗</w:t>
      </w:r>
      <w:r>
        <w:rPr>
          <w:rFonts w:hint="eastAsia" w:ascii="Times New Roman" w:hAnsi="Times New Roman" w:eastAsia="方正小标宋_GBK" w:cs="方正小标宋_GBK"/>
          <w:spacing w:val="11"/>
          <w:sz w:val="44"/>
          <w:szCs w:val="44"/>
          <w:lang w:val="en-US" w:eastAsia="en-US"/>
        </w:rPr>
        <w:t>护理服务</w:t>
      </w:r>
      <w:r>
        <w:rPr>
          <w:rFonts w:hint="eastAsia" w:ascii="Times New Roman" w:hAnsi="Times New Roman" w:eastAsia="方正小标宋_GBK" w:cs="方正小标宋_GBK"/>
          <w:spacing w:val="11"/>
          <w:sz w:val="44"/>
          <w:szCs w:val="44"/>
          <w:lang w:val="en-US" w:eastAsia="zh-CN"/>
        </w:rPr>
        <w:t>访视表</w:t>
      </w:r>
    </w:p>
    <w:p w14:paraId="28488781">
      <w:pPr>
        <w:keepNext w:val="0"/>
        <w:keepLines w:val="0"/>
        <w:pageBreakBefore w:val="0"/>
        <w:widowControl w:val="0"/>
        <w:kinsoku/>
        <w:wordWrap/>
        <w:overflowPunct/>
        <w:topLinePunct w:val="0"/>
        <w:autoSpaceDE/>
        <w:autoSpaceDN/>
        <w:bidi w:val="0"/>
        <w:adjustRightInd/>
        <w:snapToGrid/>
        <w:spacing w:before="220" w:line="280" w:lineRule="exact"/>
        <w:jc w:val="center"/>
        <w:textAlignment w:val="auto"/>
        <w:rPr>
          <w:rFonts w:hint="eastAsia" w:ascii="Times New Roman" w:hAnsi="Times New Roman" w:eastAsia="宋体" w:cs="宋体"/>
          <w:b/>
          <w:bCs/>
          <w:color w:val="auto"/>
          <w:spacing w:val="-37"/>
          <w:kern w:val="2"/>
          <w:sz w:val="44"/>
          <w:szCs w:val="44"/>
          <w:lang w:val="en-US" w:eastAsia="zh-CN" w:bidi="ar-SA"/>
        </w:rPr>
      </w:pPr>
    </w:p>
    <w:p w14:paraId="0DA4D0D8">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 xml:space="preserve">医疗卫生机构：            记录人：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eastAsia="zh-CN"/>
        </w:rPr>
        <w:t>访视</w:t>
      </w:r>
      <w:r>
        <w:rPr>
          <w:rFonts w:hint="eastAsia" w:ascii="仿宋_GB2312" w:hAnsi="仿宋_GB2312" w:eastAsia="仿宋_GB2312" w:cs="仿宋_GB2312"/>
          <w:color w:val="auto"/>
          <w:sz w:val="21"/>
          <w:szCs w:val="21"/>
          <w:lang w:val="en-US" w:eastAsia="zh-CN"/>
        </w:rPr>
        <w:t>时间</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     年  月  日  时  分</w:t>
      </w:r>
    </w:p>
    <w:p w14:paraId="6D00C67C">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预约方式：□现场</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 xml:space="preserve">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□电话</w:t>
      </w:r>
      <w:r>
        <w:rPr>
          <w:rFonts w:hint="eastAsia" w:ascii="仿宋_GB2312" w:hAnsi="仿宋_GB2312" w:eastAsia="仿宋_GB2312" w:cs="仿宋_GB2312"/>
          <w:color w:val="auto"/>
          <w:sz w:val="21"/>
          <w:szCs w:val="21"/>
          <w:lang w:val="en-US" w:eastAsia="zh-CN"/>
        </w:rPr>
        <w:t xml:space="preserve">/即时通讯软件等    </w:t>
      </w:r>
      <w:r>
        <w:rPr>
          <w:rFonts w:hint="eastAsia" w:ascii="仿宋_GB2312" w:hAnsi="仿宋_GB2312" w:eastAsia="仿宋_GB2312" w:cs="仿宋_GB2312"/>
          <w:color w:val="auto"/>
          <w:sz w:val="21"/>
          <w:szCs w:val="21"/>
          <w:lang w:eastAsia="zh-CN"/>
        </w:rPr>
        <w:t xml:space="preserve">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□线上平台</w:t>
      </w:r>
    </w:p>
    <w:tbl>
      <w:tblPr>
        <w:tblStyle w:val="4"/>
        <w:tblW w:w="526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7"/>
        <w:gridCol w:w="798"/>
        <w:gridCol w:w="808"/>
        <w:gridCol w:w="433"/>
        <w:gridCol w:w="1275"/>
        <w:gridCol w:w="1123"/>
        <w:gridCol w:w="1434"/>
        <w:gridCol w:w="2238"/>
      </w:tblGrid>
      <w:tr w14:paraId="6BF53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47278">
            <w:pPr>
              <w:keepNext w:val="0"/>
              <w:keepLines w:val="0"/>
              <w:widowControl/>
              <w:suppressLineNumbers w:val="0"/>
              <w:snapToGrid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姓名</w:t>
            </w:r>
          </w:p>
        </w:tc>
        <w:tc>
          <w:tcPr>
            <w:tcW w:w="4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96CE0">
            <w:pPr>
              <w:snapToGrid w:val="0"/>
              <w:jc w:val="center"/>
              <w:rPr>
                <w:rFonts w:hint="eastAsia" w:ascii="仿宋_GB2312" w:hAnsi="仿宋_GB2312" w:eastAsia="仿宋_GB2312" w:cs="仿宋_GB2312"/>
                <w:i w:val="0"/>
                <w:iCs w:val="0"/>
                <w:color w:val="auto"/>
                <w:sz w:val="21"/>
                <w:szCs w:val="21"/>
                <w:u w:val="none"/>
              </w:rPr>
            </w:pPr>
          </w:p>
        </w:tc>
        <w:tc>
          <w:tcPr>
            <w:tcW w:w="4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E6B59">
            <w:pPr>
              <w:keepNext w:val="0"/>
              <w:keepLines w:val="0"/>
              <w:widowControl/>
              <w:suppressLineNumbers w:val="0"/>
              <w:snapToGrid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性别</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FCF6B">
            <w:pPr>
              <w:snapToGrid w:val="0"/>
              <w:jc w:val="center"/>
              <w:rPr>
                <w:rFonts w:hint="eastAsia" w:ascii="仿宋_GB2312" w:hAnsi="仿宋_GB2312" w:eastAsia="仿宋_GB2312" w:cs="仿宋_GB2312"/>
                <w:i w:val="0"/>
                <w:iCs w:val="0"/>
                <w:color w:val="auto"/>
                <w:sz w:val="21"/>
                <w:szCs w:val="21"/>
                <w:u w:val="none"/>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B446A">
            <w:pPr>
              <w:keepNext w:val="0"/>
              <w:keepLines w:val="0"/>
              <w:widowControl/>
              <w:suppressLineNumbers w:val="0"/>
              <w:snapToGrid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年  龄</w:t>
            </w:r>
          </w:p>
        </w:tc>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2EE9">
            <w:pPr>
              <w:snapToGrid w:val="0"/>
              <w:jc w:val="center"/>
              <w:rPr>
                <w:rFonts w:hint="eastAsia" w:ascii="仿宋_GB2312" w:hAnsi="仿宋_GB2312" w:eastAsia="仿宋_GB2312" w:cs="仿宋_GB2312"/>
                <w:i w:val="0"/>
                <w:iCs w:val="0"/>
                <w:color w:val="auto"/>
                <w:sz w:val="21"/>
                <w:szCs w:val="21"/>
                <w:u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F6487">
            <w:pPr>
              <w:keepNext w:val="0"/>
              <w:keepLines w:val="0"/>
              <w:widowControl/>
              <w:suppressLineNumbers w:val="0"/>
              <w:snapToGrid w:val="0"/>
              <w:jc w:val="center"/>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医保卡号/</w:t>
            </w:r>
          </w:p>
          <w:p w14:paraId="02BBC1CD">
            <w:pPr>
              <w:keepNext w:val="0"/>
              <w:keepLines w:val="0"/>
              <w:widowControl/>
              <w:suppressLineNumbers w:val="0"/>
              <w:snapToGrid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身份证号</w:t>
            </w:r>
          </w:p>
        </w:tc>
        <w:tc>
          <w:tcPr>
            <w:tcW w:w="1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2AE78">
            <w:pPr>
              <w:snapToGrid w:val="0"/>
              <w:jc w:val="center"/>
              <w:rPr>
                <w:rFonts w:hint="eastAsia" w:ascii="仿宋_GB2312" w:hAnsi="仿宋_GB2312" w:eastAsia="仿宋_GB2312" w:cs="仿宋_GB2312"/>
                <w:i w:val="0"/>
                <w:iCs w:val="0"/>
                <w:color w:val="auto"/>
                <w:sz w:val="21"/>
                <w:szCs w:val="21"/>
                <w:u w:val="none"/>
              </w:rPr>
            </w:pPr>
          </w:p>
        </w:tc>
      </w:tr>
      <w:tr w14:paraId="53D13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D9DDC">
            <w:pPr>
              <w:keepNext w:val="0"/>
              <w:keepLines w:val="0"/>
              <w:widowControl/>
              <w:suppressLineNumbers w:val="0"/>
              <w:snapToGrid w:val="0"/>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家庭住址</w:t>
            </w:r>
          </w:p>
        </w:tc>
        <w:tc>
          <w:tcPr>
            <w:tcW w:w="2324"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1FC399">
            <w:pPr>
              <w:snapToGrid w:val="0"/>
              <w:jc w:val="center"/>
              <w:rPr>
                <w:rFonts w:hint="eastAsia" w:ascii="仿宋_GB2312" w:hAnsi="仿宋_GB2312" w:eastAsia="仿宋_GB2312" w:cs="仿宋_GB2312"/>
                <w:i w:val="0"/>
                <w:iCs w:val="0"/>
                <w:color w:val="auto"/>
                <w:sz w:val="21"/>
                <w:szCs w:val="21"/>
                <w:u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66E75">
            <w:pPr>
              <w:snapToGrid w:val="0"/>
              <w:jc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联系方式</w:t>
            </w:r>
          </w:p>
        </w:tc>
        <w:tc>
          <w:tcPr>
            <w:tcW w:w="11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15E40">
            <w:pPr>
              <w:snapToGrid w:val="0"/>
              <w:jc w:val="both"/>
              <w:rPr>
                <w:rFonts w:hint="eastAsia" w:ascii="仿宋_GB2312" w:hAnsi="仿宋_GB2312" w:eastAsia="仿宋_GB2312" w:cs="仿宋_GB2312"/>
                <w:i w:val="0"/>
                <w:iCs w:val="0"/>
                <w:color w:val="auto"/>
                <w:sz w:val="21"/>
                <w:szCs w:val="21"/>
                <w:u w:val="none"/>
              </w:rPr>
            </w:pPr>
          </w:p>
        </w:tc>
      </w:tr>
      <w:tr w14:paraId="1B5DD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7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6B76D4">
            <w:pPr>
              <w:keepNext w:val="0"/>
              <w:keepLines w:val="0"/>
              <w:widowControl/>
              <w:suppressLineNumbers w:val="0"/>
              <w:snapToGrid w:val="0"/>
              <w:jc w:val="center"/>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合并</w:t>
            </w:r>
            <w:r>
              <w:rPr>
                <w:rFonts w:hint="eastAsia" w:ascii="仿宋_GB2312" w:hAnsi="仿宋_GB2312" w:eastAsia="仿宋_GB2312" w:cs="仿宋_GB2312"/>
                <w:i w:val="0"/>
                <w:iCs w:val="0"/>
                <w:color w:val="auto"/>
                <w:kern w:val="0"/>
                <w:sz w:val="21"/>
                <w:szCs w:val="21"/>
                <w:u w:val="none"/>
                <w:lang w:val="en-US" w:eastAsia="zh-CN" w:bidi="ar"/>
              </w:rPr>
              <w:br w:type="textWrapping"/>
            </w:r>
            <w:r>
              <w:rPr>
                <w:rFonts w:hint="eastAsia" w:ascii="仿宋_GB2312" w:hAnsi="仿宋_GB2312" w:eastAsia="仿宋_GB2312" w:cs="仿宋_GB2312"/>
                <w:i w:val="0"/>
                <w:iCs w:val="0"/>
                <w:color w:val="auto"/>
                <w:kern w:val="0"/>
                <w:sz w:val="21"/>
                <w:szCs w:val="21"/>
                <w:u w:val="none"/>
                <w:lang w:val="en-US" w:eastAsia="zh-CN" w:bidi="ar"/>
              </w:rPr>
              <w:t>疾病</w:t>
            </w:r>
          </w:p>
        </w:tc>
        <w:tc>
          <w:tcPr>
            <w:tcW w:w="4246" w:type="pct"/>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EACE05">
            <w:pPr>
              <w:keepNext w:val="0"/>
              <w:keepLines w:val="0"/>
              <w:widowControl/>
              <w:suppressLineNumbers w:val="0"/>
              <w:snapToGrid w:val="0"/>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□高血压   □糖尿病   □慢性阻塞性肺疾病     □冠心病    □恶性肿瘤</w:t>
            </w:r>
            <w:r>
              <w:rPr>
                <w:rFonts w:hint="eastAsia" w:ascii="仿宋_GB2312" w:hAnsi="仿宋_GB2312" w:eastAsia="仿宋_GB2312" w:cs="仿宋_GB2312"/>
                <w:i w:val="0"/>
                <w:iCs w:val="0"/>
                <w:color w:val="auto"/>
                <w:kern w:val="0"/>
                <w:sz w:val="21"/>
                <w:szCs w:val="21"/>
                <w:u w:val="none"/>
                <w:lang w:val="en-US" w:eastAsia="zh-CN" w:bidi="ar"/>
              </w:rPr>
              <w:br w:type="textWrapping"/>
            </w:r>
            <w:r>
              <w:rPr>
                <w:rFonts w:hint="eastAsia" w:ascii="仿宋_GB2312" w:hAnsi="仿宋_GB2312" w:eastAsia="仿宋_GB2312" w:cs="仿宋_GB2312"/>
                <w:i w:val="0"/>
                <w:iCs w:val="0"/>
                <w:color w:val="auto"/>
                <w:kern w:val="0"/>
                <w:sz w:val="21"/>
                <w:szCs w:val="21"/>
                <w:u w:val="none"/>
                <w:lang w:val="en-US" w:eastAsia="zh-CN" w:bidi="ar"/>
              </w:rPr>
              <w:t>□脑卒中   □哮喘     □慢性肾脏病     □慢性皮炎  □其他：</w:t>
            </w:r>
            <w:r>
              <w:rPr>
                <w:rFonts w:hint="eastAsia" w:ascii="仿宋_GB2312" w:hAnsi="仿宋_GB2312" w:eastAsia="仿宋_GB2312" w:cs="仿宋_GB2312"/>
                <w:color w:val="auto"/>
                <w:sz w:val="21"/>
                <w:szCs w:val="21"/>
                <w:lang w:val="en-US" w:eastAsia="zh-CN"/>
              </w:rPr>
              <w:t>________</w:t>
            </w:r>
          </w:p>
        </w:tc>
      </w:tr>
      <w:tr w14:paraId="46DE2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7" w:hRule="atLeast"/>
          <w:jc w:val="center"/>
        </w:trPr>
        <w:tc>
          <w:tcPr>
            <w:tcW w:w="7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A1AFC">
            <w:pPr>
              <w:snapToGrid w:val="0"/>
              <w:jc w:val="center"/>
              <w:rPr>
                <w:rFonts w:hint="eastAsia" w:ascii="仿宋_GB2312" w:hAnsi="仿宋_GB2312" w:eastAsia="仿宋_GB2312" w:cs="仿宋_GB2312"/>
                <w:i w:val="0"/>
                <w:iCs w:val="0"/>
                <w:color w:val="auto"/>
                <w:sz w:val="21"/>
                <w:szCs w:val="21"/>
                <w:u w:val="none"/>
              </w:rPr>
            </w:pPr>
          </w:p>
        </w:tc>
        <w:tc>
          <w:tcPr>
            <w:tcW w:w="4246"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A48AA">
            <w:pPr>
              <w:snapToGrid w:val="0"/>
              <w:jc w:val="left"/>
              <w:rPr>
                <w:rFonts w:hint="eastAsia" w:ascii="仿宋_GB2312" w:hAnsi="仿宋_GB2312" w:eastAsia="仿宋_GB2312" w:cs="仿宋_GB2312"/>
                <w:i w:val="0"/>
                <w:iCs w:val="0"/>
                <w:color w:val="auto"/>
                <w:sz w:val="21"/>
                <w:szCs w:val="21"/>
                <w:u w:val="none"/>
              </w:rPr>
            </w:pPr>
          </w:p>
        </w:tc>
      </w:tr>
      <w:tr w14:paraId="3ED0C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753" w:type="pct"/>
            <w:vMerge w:val="continue"/>
            <w:tcBorders>
              <w:left w:val="single" w:color="000000" w:sz="4" w:space="0"/>
              <w:bottom w:val="single" w:color="auto" w:sz="4" w:space="0"/>
              <w:right w:val="single" w:color="000000" w:sz="4" w:space="0"/>
            </w:tcBorders>
            <w:shd w:val="clear" w:color="auto" w:fill="auto"/>
            <w:vAlign w:val="center"/>
          </w:tcPr>
          <w:p w14:paraId="4F517941">
            <w:pPr>
              <w:keepNext w:val="0"/>
              <w:keepLines w:val="0"/>
              <w:widowControl/>
              <w:suppressLineNumbers w:val="0"/>
              <w:snapToGrid w:val="0"/>
              <w:jc w:val="center"/>
              <w:textAlignment w:val="center"/>
              <w:rPr>
                <w:rFonts w:hint="eastAsia" w:ascii="仿宋_GB2312" w:hAnsi="仿宋_GB2312" w:eastAsia="仿宋_GB2312" w:cs="仿宋_GB2312"/>
                <w:i w:val="0"/>
                <w:iCs w:val="0"/>
                <w:color w:val="auto"/>
                <w:kern w:val="0"/>
                <w:sz w:val="21"/>
                <w:szCs w:val="21"/>
                <w:highlight w:val="yellow"/>
                <w:u w:val="none"/>
                <w:lang w:val="en-US" w:eastAsia="zh-CN" w:bidi="ar"/>
              </w:rPr>
            </w:pPr>
          </w:p>
        </w:tc>
        <w:tc>
          <w:tcPr>
            <w:tcW w:w="4246" w:type="pct"/>
            <w:gridSpan w:val="7"/>
            <w:vMerge w:val="continue"/>
            <w:tcBorders>
              <w:left w:val="single" w:color="000000" w:sz="4" w:space="0"/>
              <w:bottom w:val="single" w:color="auto" w:sz="4" w:space="0"/>
              <w:right w:val="single" w:color="000000" w:sz="4" w:space="0"/>
            </w:tcBorders>
            <w:shd w:val="clear" w:color="auto" w:fill="auto"/>
            <w:vAlign w:val="center"/>
          </w:tcPr>
          <w:p w14:paraId="79D94B4A">
            <w:pPr>
              <w:keepNext w:val="0"/>
              <w:keepLines w:val="0"/>
              <w:widowControl/>
              <w:suppressLineNumbers w:val="0"/>
              <w:snapToGrid w:val="0"/>
              <w:jc w:val="left"/>
              <w:textAlignment w:val="center"/>
              <w:rPr>
                <w:rFonts w:hint="eastAsia" w:ascii="仿宋_GB2312" w:hAnsi="仿宋_GB2312" w:eastAsia="仿宋_GB2312" w:cs="仿宋_GB2312"/>
                <w:i w:val="0"/>
                <w:iCs w:val="0"/>
                <w:color w:val="auto"/>
                <w:kern w:val="0"/>
                <w:sz w:val="21"/>
                <w:szCs w:val="21"/>
                <w:highlight w:val="yellow"/>
                <w:u w:val="none"/>
                <w:lang w:val="en-US" w:eastAsia="zh-CN" w:bidi="ar"/>
              </w:rPr>
            </w:pPr>
          </w:p>
        </w:tc>
      </w:tr>
      <w:tr w14:paraId="61DAC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753" w:type="pct"/>
            <w:tcBorders>
              <w:top w:val="single" w:color="auto" w:sz="4" w:space="0"/>
              <w:left w:val="single" w:color="000000" w:sz="4" w:space="0"/>
              <w:bottom w:val="single" w:color="000000" w:sz="4" w:space="0"/>
              <w:right w:val="single" w:color="000000" w:sz="4" w:space="0"/>
            </w:tcBorders>
            <w:shd w:val="clear" w:color="auto" w:fill="auto"/>
            <w:vAlign w:val="center"/>
          </w:tcPr>
          <w:p w14:paraId="56DAF3E6">
            <w:pPr>
              <w:snapToGrid w:val="0"/>
              <w:jc w:val="center"/>
              <w:rPr>
                <w:rFonts w:hint="eastAsia" w:ascii="仿宋_GB2312" w:hAnsi="仿宋_GB2312" w:eastAsia="仿宋_GB2312" w:cs="仿宋_GB2312"/>
                <w:i w:val="0"/>
                <w:iCs w:val="0"/>
                <w:color w:val="auto"/>
                <w:sz w:val="21"/>
                <w:szCs w:val="21"/>
                <w:highlight w:val="none"/>
                <w:u w:val="none"/>
                <w:lang w:val="en-US" w:eastAsia="zh-CN"/>
              </w:rPr>
            </w:pPr>
            <w:r>
              <w:rPr>
                <w:rFonts w:hint="eastAsia" w:ascii="仿宋_GB2312" w:hAnsi="仿宋_GB2312" w:eastAsia="仿宋_GB2312" w:cs="仿宋_GB2312"/>
                <w:i w:val="0"/>
                <w:iCs w:val="0"/>
                <w:color w:val="auto"/>
                <w:sz w:val="21"/>
                <w:szCs w:val="21"/>
                <w:highlight w:val="none"/>
                <w:u w:val="none"/>
                <w:lang w:val="en-US" w:eastAsia="zh-CN"/>
              </w:rPr>
              <w:t>意识状态</w:t>
            </w:r>
          </w:p>
        </w:tc>
        <w:tc>
          <w:tcPr>
            <w:tcW w:w="4246" w:type="pct"/>
            <w:gridSpan w:val="7"/>
            <w:tcBorders>
              <w:top w:val="single" w:color="auto" w:sz="4" w:space="0"/>
              <w:left w:val="single" w:color="000000" w:sz="4" w:space="0"/>
              <w:bottom w:val="single" w:color="000000" w:sz="4" w:space="0"/>
              <w:right w:val="single" w:color="000000" w:sz="4" w:space="0"/>
            </w:tcBorders>
            <w:shd w:val="clear" w:color="auto" w:fill="auto"/>
            <w:vAlign w:val="center"/>
          </w:tcPr>
          <w:p w14:paraId="0C4280C8">
            <w:pPr>
              <w:snapToGrid w:val="0"/>
              <w:jc w:val="left"/>
              <w:rPr>
                <w:rFonts w:hint="eastAsia" w:ascii="仿宋_GB2312" w:hAnsi="仿宋_GB2312" w:eastAsia="仿宋_GB2312" w:cs="仿宋_GB2312"/>
                <w:i w:val="0"/>
                <w:iCs w:val="0"/>
                <w:color w:val="auto"/>
                <w:sz w:val="21"/>
                <w:szCs w:val="21"/>
                <w:highlight w:val="none"/>
                <w:u w:val="none"/>
              </w:rPr>
            </w:pPr>
            <w:r>
              <w:rPr>
                <w:rFonts w:hint="eastAsia" w:ascii="仿宋_GB2312" w:hAnsi="仿宋_GB2312" w:eastAsia="仿宋_GB2312" w:cs="仿宋_GB2312"/>
                <w:i w:val="0"/>
                <w:iCs w:val="0"/>
                <w:color w:val="auto"/>
                <w:kern w:val="0"/>
                <w:sz w:val="21"/>
                <w:szCs w:val="21"/>
                <w:highlight w:val="none"/>
                <w:u w:val="none"/>
                <w:lang w:val="en-US" w:eastAsia="zh-CN" w:bidi="ar"/>
              </w:rPr>
              <w:t xml:space="preserve"> □清醒      □模糊      □ 嗜睡      □昏睡      □昏迷</w:t>
            </w:r>
          </w:p>
        </w:tc>
      </w:tr>
      <w:tr w14:paraId="64061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043753">
            <w:pPr>
              <w:keepNext w:val="0"/>
              <w:keepLines w:val="0"/>
              <w:widowControl/>
              <w:suppressLineNumbers w:val="0"/>
              <w:snapToGrid w:val="0"/>
              <w:jc w:val="center"/>
              <w:textAlignment w:val="center"/>
              <w:rPr>
                <w:rFonts w:hint="eastAsia" w:ascii="仿宋_GB2312" w:hAnsi="仿宋_GB2312" w:eastAsia="仿宋_GB2312" w:cs="仿宋_GB2312"/>
                <w:i w:val="0"/>
                <w:iCs w:val="0"/>
                <w:color w:val="auto"/>
                <w:kern w:val="2"/>
                <w:sz w:val="21"/>
                <w:szCs w:val="21"/>
                <w:u w:val="none"/>
                <w:lang w:val="en-US" w:eastAsia="zh-CN" w:bidi="ar-SA"/>
              </w:rPr>
            </w:pPr>
            <w:r>
              <w:rPr>
                <w:rFonts w:hint="eastAsia" w:ascii="仿宋_GB2312" w:hAnsi="仿宋_GB2312" w:eastAsia="仿宋_GB2312" w:cs="仿宋_GB2312"/>
                <w:i w:val="0"/>
                <w:iCs w:val="0"/>
                <w:color w:val="auto"/>
                <w:kern w:val="0"/>
                <w:sz w:val="21"/>
                <w:szCs w:val="21"/>
                <w:u w:val="none"/>
                <w:lang w:val="en-US" w:eastAsia="zh-CN" w:bidi="ar"/>
              </w:rPr>
              <w:t>过敏史</w:t>
            </w:r>
          </w:p>
        </w:tc>
        <w:tc>
          <w:tcPr>
            <w:tcW w:w="4246"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97D96A5">
            <w:pPr>
              <w:snapToGrid w:val="0"/>
              <w:jc w:val="left"/>
              <w:rPr>
                <w:rFonts w:hint="eastAsia" w:ascii="仿宋_GB2312" w:hAnsi="仿宋_GB2312" w:eastAsia="仿宋_GB2312" w:cs="仿宋_GB2312"/>
                <w:i w:val="0"/>
                <w:iCs w:val="0"/>
                <w:color w:val="auto"/>
                <w:sz w:val="21"/>
                <w:szCs w:val="21"/>
                <w:u w:val="none"/>
              </w:rPr>
            </w:pPr>
          </w:p>
        </w:tc>
      </w:tr>
      <w:tr w14:paraId="6A29C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75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E948BE">
            <w:pPr>
              <w:jc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color w:val="auto"/>
                <w:sz w:val="21"/>
                <w:szCs w:val="21"/>
                <w:lang w:eastAsia="zh-CN"/>
              </w:rPr>
              <w:t>服务</w:t>
            </w:r>
            <w:r>
              <w:rPr>
                <w:rFonts w:hint="eastAsia" w:ascii="仿宋_GB2312" w:hAnsi="仿宋_GB2312" w:eastAsia="仿宋_GB2312" w:cs="仿宋_GB2312"/>
                <w:color w:val="auto"/>
                <w:sz w:val="21"/>
                <w:szCs w:val="21"/>
                <w:lang w:val="en-US" w:eastAsia="zh-CN"/>
              </w:rPr>
              <w:t>项目</w:t>
            </w:r>
          </w:p>
        </w:tc>
        <w:tc>
          <w:tcPr>
            <w:tcW w:w="4246" w:type="pct"/>
            <w:gridSpan w:val="7"/>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5D25E">
            <w:pPr>
              <w:keepNext w:val="0"/>
              <w:keepLines w:val="0"/>
              <w:widowControl/>
              <w:numPr>
                <w:ilvl w:val="-1"/>
                <w:numId w:val="0"/>
              </w:numPr>
              <w:suppressLineNumbers w:val="0"/>
              <w:snapToGrid w:val="0"/>
              <w:jc w:val="both"/>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Times New Roman" w:hAnsi="Times New Roman" w:eastAsia="仿宋_GB2312" w:cs="仿宋_GB2312"/>
                <w:i w:val="0"/>
                <w:iCs w:val="0"/>
                <w:color w:val="auto"/>
                <w:kern w:val="0"/>
                <w:sz w:val="21"/>
                <w:szCs w:val="21"/>
                <w:u w:val="none"/>
                <w:lang w:val="en-US" w:eastAsia="zh-CN" w:bidi="ar"/>
              </w:rPr>
              <w:t>1</w:t>
            </w:r>
            <w:r>
              <w:rPr>
                <w:rFonts w:hint="eastAsia" w:ascii="仿宋_GB2312" w:hAnsi="仿宋_GB2312" w:eastAsia="仿宋_GB2312" w:cs="仿宋_GB2312"/>
                <w:i w:val="0"/>
                <w:iCs w:val="0"/>
                <w:color w:val="auto"/>
                <w:kern w:val="0"/>
                <w:sz w:val="21"/>
                <w:szCs w:val="21"/>
                <w:u w:val="none"/>
                <w:lang w:val="en-US" w:eastAsia="zh-CN" w:bidi="ar"/>
              </w:rPr>
              <w:t>.基础护理</w:t>
            </w:r>
            <w:r>
              <w:rPr>
                <w:rFonts w:hint="eastAsia" w:ascii="仿宋_GB2312" w:hAnsi="仿宋_GB2312" w:eastAsia="仿宋_GB2312" w:cs="仿宋_GB2312"/>
                <w:i w:val="0"/>
                <w:iCs w:val="0"/>
                <w:color w:val="auto"/>
                <w:kern w:val="0"/>
                <w:sz w:val="21"/>
                <w:szCs w:val="21"/>
                <w:u w:val="none"/>
                <w:lang w:val="en-US" w:eastAsia="zh-CN" w:bidi="ar"/>
              </w:rPr>
              <w:br w:type="textWrapping"/>
            </w:r>
            <w:r>
              <w:rPr>
                <w:rFonts w:hint="eastAsia" w:ascii="仿宋_GB2312" w:hAnsi="仿宋_GB2312" w:eastAsia="仿宋_GB2312" w:cs="仿宋_GB2312"/>
                <w:i w:val="0"/>
                <w:iCs w:val="0"/>
                <w:color w:val="auto"/>
                <w:kern w:val="0"/>
                <w:sz w:val="21"/>
                <w:szCs w:val="21"/>
                <w:u w:val="none"/>
                <w:lang w:val="en-US" w:eastAsia="zh-CN" w:bidi="ar"/>
              </w:rPr>
              <w:t>□清洁与舒适护理 □皮肤护理 □生命体征监测 □物理降温 □氧气吸入</w:t>
            </w:r>
          </w:p>
          <w:p w14:paraId="73E6100C">
            <w:pPr>
              <w:keepNext w:val="0"/>
              <w:keepLines w:val="0"/>
              <w:widowControl/>
              <w:numPr>
                <w:ilvl w:val="0"/>
                <w:numId w:val="0"/>
              </w:numPr>
              <w:suppressLineNumbers w:val="0"/>
              <w:snapToGrid w:val="0"/>
              <w:jc w:val="both"/>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□雾化吸入 □吸痰  □气管切开护理 □管饲 □更换胃管 □皮下注射</w:t>
            </w:r>
          </w:p>
          <w:p w14:paraId="67B97893">
            <w:pPr>
              <w:keepNext w:val="0"/>
              <w:keepLines w:val="0"/>
              <w:widowControl/>
              <w:numPr>
                <w:ilvl w:val="0"/>
                <w:numId w:val="0"/>
              </w:numPr>
              <w:suppressLineNumbers w:val="0"/>
              <w:snapToGrid w:val="0"/>
              <w:jc w:val="both"/>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 xml:space="preserve">□肌内注射 □外周静脉留置针维护 □血糖监测 □静脉采血 □标本采集 </w:t>
            </w:r>
          </w:p>
          <w:p w14:paraId="0CFE6547">
            <w:pPr>
              <w:keepNext w:val="0"/>
              <w:keepLines w:val="0"/>
              <w:widowControl/>
              <w:numPr>
                <w:ilvl w:val="0"/>
                <w:numId w:val="0"/>
              </w:numPr>
              <w:suppressLineNumbers w:val="0"/>
              <w:snapToGrid w:val="0"/>
              <w:jc w:val="both"/>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□更换尿管 □膀胱冲洗 □灌肠  □肛管排气 □直肠给药 □引流管护理</w:t>
            </w:r>
          </w:p>
          <w:p w14:paraId="36987340">
            <w:pPr>
              <w:keepNext w:val="0"/>
              <w:keepLines w:val="0"/>
              <w:widowControl/>
              <w:numPr>
                <w:ilvl w:val="0"/>
                <w:numId w:val="0"/>
              </w:numPr>
              <w:suppressLineNumbers w:val="0"/>
              <w:snapToGrid w:val="0"/>
              <w:jc w:val="both"/>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i w:val="0"/>
                <w:iCs w:val="0"/>
                <w:color w:val="auto"/>
                <w:kern w:val="0"/>
                <w:sz w:val="21"/>
                <w:szCs w:val="21"/>
                <w:u w:val="none"/>
                <w:lang w:val="en-US" w:eastAsia="zh-CN" w:bidi="ar"/>
              </w:rPr>
              <w:t>□其他：</w:t>
            </w:r>
            <w:r>
              <w:rPr>
                <w:rFonts w:hint="eastAsia" w:ascii="仿宋_GB2312" w:hAnsi="仿宋_GB2312" w:eastAsia="仿宋_GB2312" w:cs="仿宋_GB2312"/>
                <w:color w:val="auto"/>
                <w:sz w:val="21"/>
                <w:szCs w:val="21"/>
                <w:lang w:val="en-US" w:eastAsia="zh-CN"/>
              </w:rPr>
              <w:t>_____________</w:t>
            </w:r>
          </w:p>
          <w:p w14:paraId="66C55FB0">
            <w:pPr>
              <w:keepNext w:val="0"/>
              <w:keepLines w:val="0"/>
              <w:widowControl/>
              <w:numPr>
                <w:ilvl w:val="-1"/>
                <w:numId w:val="0"/>
              </w:numPr>
              <w:suppressLineNumbers w:val="0"/>
              <w:snapToGrid w:val="0"/>
              <w:jc w:val="both"/>
              <w:textAlignment w:val="center"/>
              <w:rPr>
                <w:rFonts w:hint="eastAsia" w:ascii="仿宋_GB2312" w:hAnsi="仿宋_GB2312" w:eastAsia="仿宋_GB2312" w:cs="仿宋_GB2312"/>
                <w:color w:val="auto"/>
                <w:sz w:val="21"/>
                <w:szCs w:val="21"/>
                <w:lang w:val="en-US" w:eastAsia="zh-CN"/>
              </w:rPr>
            </w:pPr>
            <w:r>
              <w:rPr>
                <w:rFonts w:hint="eastAsia" w:ascii="Times New Roman" w:hAnsi="Times New Roman" w:eastAsia="仿宋_GB2312" w:cs="仿宋_GB2312"/>
                <w:i w:val="0"/>
                <w:iCs w:val="0"/>
                <w:color w:val="auto"/>
                <w:kern w:val="0"/>
                <w:sz w:val="21"/>
                <w:szCs w:val="21"/>
                <w:u w:val="none"/>
                <w:lang w:val="en-US" w:eastAsia="zh-CN" w:bidi="ar"/>
              </w:rPr>
              <w:t>2</w:t>
            </w:r>
            <w:r>
              <w:rPr>
                <w:rFonts w:hint="eastAsia" w:ascii="仿宋_GB2312" w:hAnsi="仿宋_GB2312" w:eastAsia="仿宋_GB2312" w:cs="仿宋_GB2312"/>
                <w:i w:val="0"/>
                <w:iCs w:val="0"/>
                <w:color w:val="auto"/>
                <w:kern w:val="0"/>
                <w:sz w:val="21"/>
                <w:szCs w:val="21"/>
                <w:u w:val="none"/>
                <w:lang w:val="en-US" w:eastAsia="zh-CN" w:bidi="ar"/>
              </w:rPr>
              <w:t>.专项护理（需专科资质护士操作）</w:t>
            </w:r>
            <w:r>
              <w:rPr>
                <w:rFonts w:hint="eastAsia" w:ascii="仿宋_GB2312" w:hAnsi="仿宋_GB2312" w:eastAsia="仿宋_GB2312" w:cs="仿宋_GB2312"/>
                <w:i w:val="0"/>
                <w:iCs w:val="0"/>
                <w:color w:val="auto"/>
                <w:kern w:val="0"/>
                <w:sz w:val="21"/>
                <w:szCs w:val="21"/>
                <w:u w:val="none"/>
                <w:lang w:val="en-US" w:eastAsia="zh-CN" w:bidi="ar"/>
              </w:rPr>
              <w:br w:type="textWrapping"/>
            </w:r>
            <w:r>
              <w:rPr>
                <w:rFonts w:hint="eastAsia" w:ascii="仿宋_GB2312" w:hAnsi="仿宋_GB2312" w:eastAsia="仿宋_GB2312" w:cs="仿宋_GB2312"/>
                <w:i w:val="0"/>
                <w:iCs w:val="0"/>
                <w:color w:val="auto"/>
                <w:kern w:val="0"/>
                <w:sz w:val="21"/>
                <w:szCs w:val="21"/>
                <w:u w:val="none"/>
                <w:lang w:val="en-US" w:eastAsia="zh-CN" w:bidi="ar"/>
              </w:rPr>
              <w:t>□腹膜透析护理 □伤口护理 □造口护理 □其他：</w:t>
            </w:r>
            <w:r>
              <w:rPr>
                <w:rFonts w:hint="eastAsia" w:ascii="仿宋_GB2312" w:hAnsi="仿宋_GB2312" w:eastAsia="仿宋_GB2312" w:cs="仿宋_GB2312"/>
                <w:color w:val="auto"/>
                <w:sz w:val="21"/>
                <w:szCs w:val="21"/>
                <w:lang w:val="en-US" w:eastAsia="zh-CN"/>
              </w:rPr>
              <w:t>_____________</w:t>
            </w:r>
          </w:p>
          <w:p w14:paraId="6B4A82FD">
            <w:pPr>
              <w:keepNext w:val="0"/>
              <w:keepLines w:val="0"/>
              <w:widowControl/>
              <w:numPr>
                <w:ilvl w:val="-1"/>
                <w:numId w:val="0"/>
              </w:numPr>
              <w:suppressLineNumbers w:val="0"/>
              <w:snapToGrid w:val="0"/>
              <w:ind w:left="0" w:leftChars="0" w:firstLine="0" w:firstLineChars="0"/>
              <w:jc w:val="both"/>
              <w:textAlignment w:val="center"/>
              <w:rPr>
                <w:rFonts w:hint="eastAsia" w:ascii="仿宋_GB2312" w:hAnsi="仿宋_GB2312" w:eastAsia="仿宋_GB2312" w:cs="仿宋_GB2312"/>
                <w:i w:val="0"/>
                <w:iCs w:val="0"/>
                <w:color w:val="auto"/>
                <w:sz w:val="21"/>
                <w:szCs w:val="21"/>
                <w:u w:val="none"/>
              </w:rPr>
            </w:pPr>
            <w:r>
              <w:rPr>
                <w:rFonts w:hint="eastAsia" w:ascii="Times New Roman" w:hAnsi="Times New Roman" w:eastAsia="仿宋_GB2312" w:cs="仿宋_GB2312"/>
                <w:i w:val="0"/>
                <w:iCs w:val="0"/>
                <w:color w:val="auto"/>
                <w:kern w:val="0"/>
                <w:sz w:val="21"/>
                <w:szCs w:val="21"/>
                <w:u w:val="none"/>
                <w:lang w:val="en-US" w:eastAsia="zh-CN" w:bidi="ar"/>
              </w:rPr>
              <w:t>3</w:t>
            </w:r>
            <w:r>
              <w:rPr>
                <w:rFonts w:hint="eastAsia" w:ascii="仿宋_GB2312" w:hAnsi="仿宋_GB2312" w:eastAsia="仿宋_GB2312" w:cs="仿宋_GB2312"/>
                <w:i w:val="0"/>
                <w:iCs w:val="0"/>
                <w:color w:val="auto"/>
                <w:kern w:val="0"/>
                <w:sz w:val="21"/>
                <w:szCs w:val="21"/>
                <w:u w:val="none"/>
                <w:lang w:val="en-US" w:eastAsia="zh-CN" w:bidi="ar"/>
              </w:rPr>
              <w:t>.康复护理</w:t>
            </w:r>
            <w:r>
              <w:rPr>
                <w:rFonts w:hint="eastAsia" w:ascii="仿宋_GB2312" w:hAnsi="仿宋_GB2312" w:eastAsia="仿宋_GB2312" w:cs="仿宋_GB2312"/>
                <w:i w:val="0"/>
                <w:iCs w:val="0"/>
                <w:color w:val="auto"/>
                <w:kern w:val="0"/>
                <w:sz w:val="21"/>
                <w:szCs w:val="21"/>
                <w:u w:val="none"/>
                <w:lang w:val="en-US" w:eastAsia="zh-CN" w:bidi="ar"/>
              </w:rPr>
              <w:br w:type="textWrapping"/>
            </w:r>
            <w:r>
              <w:rPr>
                <w:rFonts w:hint="eastAsia" w:ascii="仿宋_GB2312" w:hAnsi="仿宋_GB2312" w:eastAsia="仿宋_GB2312" w:cs="仿宋_GB2312"/>
                <w:i w:val="0"/>
                <w:iCs w:val="0"/>
                <w:color w:val="auto"/>
                <w:kern w:val="0"/>
                <w:sz w:val="21"/>
                <w:szCs w:val="21"/>
                <w:u w:val="none"/>
                <w:lang w:val="en-US" w:eastAsia="zh-CN" w:bidi="ar"/>
              </w:rPr>
              <w:t>□协助选择、使用辅助器具指导  □翻身训练指导 □坐起训练指导</w:t>
            </w:r>
          </w:p>
          <w:p w14:paraId="6261C37B">
            <w:pPr>
              <w:keepNext w:val="0"/>
              <w:keepLines w:val="0"/>
              <w:widowControl/>
              <w:numPr>
                <w:ilvl w:val="0"/>
                <w:numId w:val="0"/>
              </w:numPr>
              <w:suppressLineNumbers w:val="0"/>
              <w:snapToGrid w:val="0"/>
              <w:ind w:leftChars="0"/>
              <w:jc w:val="both"/>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□站立训练指导 □行走训练指导 □平衡训练指导 □肢体训练指导</w:t>
            </w:r>
          </w:p>
          <w:p w14:paraId="2D600F93">
            <w:pPr>
              <w:keepNext w:val="0"/>
              <w:keepLines w:val="0"/>
              <w:widowControl/>
              <w:numPr>
                <w:ilvl w:val="0"/>
                <w:numId w:val="0"/>
              </w:numPr>
              <w:suppressLineNumbers w:val="0"/>
              <w:snapToGrid w:val="0"/>
              <w:jc w:val="both"/>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 xml:space="preserve">□呼吸功能训练指导 □吞咽功能训练指导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val="zh-TW" w:eastAsia="zh-TW"/>
              </w:rPr>
              <w:t>□</w:t>
            </w:r>
            <w:r>
              <w:rPr>
                <w:rFonts w:hint="eastAsia" w:ascii="仿宋_GB2312" w:hAnsi="仿宋_GB2312" w:eastAsia="仿宋_GB2312" w:cs="仿宋_GB2312"/>
                <w:i w:val="0"/>
                <w:iCs w:val="0"/>
                <w:color w:val="auto"/>
                <w:kern w:val="0"/>
                <w:sz w:val="21"/>
                <w:szCs w:val="21"/>
                <w:u w:val="none"/>
                <w:lang w:val="en-US" w:eastAsia="zh-CN" w:bidi="ar"/>
              </w:rPr>
              <w:t>其他：</w:t>
            </w:r>
            <w:r>
              <w:rPr>
                <w:rFonts w:hint="eastAsia" w:ascii="仿宋_GB2312" w:hAnsi="仿宋_GB2312" w:eastAsia="仿宋_GB2312" w:cs="仿宋_GB2312"/>
                <w:color w:val="auto"/>
                <w:sz w:val="21"/>
                <w:szCs w:val="21"/>
                <w:lang w:val="en-US" w:eastAsia="zh-CN"/>
              </w:rPr>
              <w:t>____________</w:t>
            </w:r>
          </w:p>
          <w:p w14:paraId="76890414">
            <w:pPr>
              <w:keepNext w:val="0"/>
              <w:keepLines w:val="0"/>
              <w:widowControl/>
              <w:numPr>
                <w:ilvl w:val="-1"/>
                <w:numId w:val="0"/>
              </w:numPr>
              <w:suppressLineNumbers w:val="0"/>
              <w:snapToGrid w:val="0"/>
              <w:jc w:val="both"/>
              <w:textAlignment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Times New Roman" w:hAnsi="Times New Roman" w:eastAsia="仿宋_GB2312" w:cs="仿宋_GB2312"/>
                <w:i w:val="0"/>
                <w:iCs w:val="0"/>
                <w:color w:val="auto"/>
                <w:kern w:val="0"/>
                <w:sz w:val="21"/>
                <w:szCs w:val="21"/>
                <w:u w:val="none"/>
                <w:lang w:val="en-US" w:eastAsia="zh-CN" w:bidi="ar"/>
              </w:rPr>
              <w:t>4</w:t>
            </w:r>
            <w:r>
              <w:rPr>
                <w:rFonts w:hint="eastAsia" w:ascii="仿宋_GB2312" w:hAnsi="仿宋_GB2312" w:eastAsia="仿宋_GB2312" w:cs="仿宋_GB2312"/>
                <w:i w:val="0"/>
                <w:iCs w:val="0"/>
                <w:color w:val="auto"/>
                <w:kern w:val="0"/>
                <w:sz w:val="21"/>
                <w:szCs w:val="21"/>
                <w:u w:val="none"/>
                <w:lang w:val="en-US" w:eastAsia="zh-CN" w:bidi="ar"/>
              </w:rPr>
              <w:t>.心理护理</w:t>
            </w:r>
          </w:p>
          <w:p w14:paraId="16511E5F">
            <w:pPr>
              <w:keepNext w:val="0"/>
              <w:keepLines w:val="0"/>
              <w:widowControl/>
              <w:numPr>
                <w:ilvl w:val="-1"/>
                <w:numId w:val="0"/>
              </w:numPr>
              <w:suppressLineNumbers w:val="0"/>
              <w:snapToGrid w:val="0"/>
              <w:jc w:val="both"/>
              <w:textAlignment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i w:val="0"/>
                <w:iCs w:val="0"/>
                <w:color w:val="auto"/>
                <w:kern w:val="0"/>
                <w:sz w:val="21"/>
                <w:szCs w:val="21"/>
                <w:u w:val="none"/>
                <w:lang w:val="en-US" w:eastAsia="zh-CN" w:bidi="ar"/>
              </w:rPr>
              <w:t>□心理评估  □心理支持 □心理沟通和疏导  □其他：</w:t>
            </w:r>
            <w:r>
              <w:rPr>
                <w:rFonts w:hint="eastAsia" w:ascii="仿宋_GB2312" w:hAnsi="仿宋_GB2312" w:eastAsia="仿宋_GB2312" w:cs="仿宋_GB2312"/>
                <w:color w:val="auto"/>
                <w:sz w:val="21"/>
                <w:szCs w:val="21"/>
                <w:lang w:val="en-US" w:eastAsia="zh-CN"/>
              </w:rPr>
              <w:t>_____________</w:t>
            </w:r>
          </w:p>
          <w:p w14:paraId="4D917E5B">
            <w:pPr>
              <w:keepNext w:val="0"/>
              <w:keepLines w:val="0"/>
              <w:widowControl/>
              <w:numPr>
                <w:ilvl w:val="-1"/>
                <w:numId w:val="0"/>
              </w:numPr>
              <w:suppressLineNumbers w:val="0"/>
              <w:snapToGrid w:val="0"/>
              <w:jc w:val="both"/>
              <w:textAlignment w:val="center"/>
              <w:rPr>
                <w:rFonts w:hint="eastAsia" w:ascii="仿宋_GB2312" w:hAnsi="仿宋_GB2312" w:eastAsia="仿宋_GB2312" w:cs="仿宋_GB2312"/>
                <w:color w:val="auto"/>
                <w:sz w:val="21"/>
                <w:szCs w:val="21"/>
                <w:lang w:val="en-US" w:eastAsia="zh-CN"/>
              </w:rPr>
            </w:pPr>
            <w:r>
              <w:rPr>
                <w:rFonts w:hint="eastAsia" w:ascii="Times New Roman" w:hAnsi="Times New Roman" w:eastAsia="仿宋_GB2312" w:cs="仿宋_GB2312"/>
                <w:color w:val="auto"/>
                <w:sz w:val="21"/>
                <w:szCs w:val="21"/>
                <w:lang w:val="en-US" w:eastAsia="zh-CN"/>
              </w:rPr>
              <w:t>5</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color w:val="auto"/>
                <w:sz w:val="21"/>
                <w:szCs w:val="21"/>
                <w:lang w:eastAsia="zh-CN"/>
              </w:rPr>
              <w:t>其他：</w:t>
            </w:r>
            <w:r>
              <w:rPr>
                <w:rFonts w:hint="eastAsia" w:ascii="仿宋_GB2312" w:hAnsi="仿宋_GB2312" w:eastAsia="仿宋_GB2312" w:cs="仿宋_GB2312"/>
                <w:color w:val="auto"/>
                <w:sz w:val="21"/>
                <w:szCs w:val="21"/>
                <w:u w:val="single"/>
                <w:lang w:val="en-US" w:eastAsia="zh-CN"/>
              </w:rPr>
              <w:t xml:space="preserve">                                    </w:t>
            </w:r>
          </w:p>
        </w:tc>
      </w:tr>
      <w:tr w14:paraId="2B75F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753" w:type="pct"/>
            <w:vMerge w:val="continue"/>
            <w:tcBorders>
              <w:left w:val="single" w:color="000000" w:sz="4" w:space="0"/>
              <w:right w:val="single" w:color="000000" w:sz="4" w:space="0"/>
            </w:tcBorders>
            <w:shd w:val="clear" w:color="auto" w:fill="auto"/>
            <w:vAlign w:val="center"/>
          </w:tcPr>
          <w:p w14:paraId="242B49CB">
            <w:pPr>
              <w:keepNext w:val="0"/>
              <w:keepLines w:val="0"/>
              <w:widowControl/>
              <w:suppressLineNumbers w:val="0"/>
              <w:snapToGrid w:val="0"/>
              <w:jc w:val="center"/>
              <w:textAlignment w:val="top"/>
              <w:rPr>
                <w:rFonts w:hint="eastAsia" w:ascii="仿宋_GB2312" w:hAnsi="仿宋_GB2312" w:eastAsia="仿宋_GB2312" w:cs="仿宋_GB2312"/>
                <w:i w:val="0"/>
                <w:iCs w:val="0"/>
                <w:color w:val="auto"/>
                <w:kern w:val="0"/>
                <w:sz w:val="21"/>
                <w:szCs w:val="21"/>
                <w:u w:val="none"/>
                <w:lang w:val="en-US" w:eastAsia="zh-CN" w:bidi="ar"/>
              </w:rPr>
            </w:pPr>
          </w:p>
        </w:tc>
        <w:tc>
          <w:tcPr>
            <w:tcW w:w="4246" w:type="pct"/>
            <w:gridSpan w:val="7"/>
            <w:vMerge w:val="continue"/>
            <w:tcBorders>
              <w:left w:val="single" w:color="000000" w:sz="4" w:space="0"/>
              <w:right w:val="single" w:color="000000" w:sz="4" w:space="0"/>
            </w:tcBorders>
            <w:shd w:val="clear" w:color="auto" w:fill="auto"/>
            <w:vAlign w:val="center"/>
          </w:tcPr>
          <w:p w14:paraId="426EC50B">
            <w:pPr>
              <w:keepNext w:val="0"/>
              <w:keepLines w:val="0"/>
              <w:widowControl/>
              <w:numPr>
                <w:ilvl w:val="0"/>
                <w:numId w:val="0"/>
              </w:numPr>
              <w:suppressLineNumbers w:val="0"/>
              <w:snapToGrid w:val="0"/>
              <w:jc w:val="both"/>
              <w:textAlignment w:val="center"/>
              <w:rPr>
                <w:rFonts w:hint="eastAsia" w:ascii="仿宋_GB2312" w:hAnsi="仿宋_GB2312" w:eastAsia="仿宋_GB2312" w:cs="仿宋_GB2312"/>
                <w:i w:val="0"/>
                <w:iCs w:val="0"/>
                <w:color w:val="auto"/>
                <w:kern w:val="0"/>
                <w:sz w:val="21"/>
                <w:szCs w:val="21"/>
                <w:u w:val="none"/>
                <w:lang w:val="en-US" w:eastAsia="zh-CN" w:bidi="ar"/>
              </w:rPr>
            </w:pPr>
          </w:p>
        </w:tc>
      </w:tr>
      <w:tr w14:paraId="5FB9E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3" w:hRule="atLeast"/>
          <w:jc w:val="center"/>
        </w:trPr>
        <w:tc>
          <w:tcPr>
            <w:tcW w:w="75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4F4F5">
            <w:pPr>
              <w:snapToGrid w:val="0"/>
              <w:jc w:val="center"/>
              <w:rPr>
                <w:rFonts w:hint="eastAsia" w:ascii="仿宋_GB2312" w:hAnsi="仿宋_GB2312" w:eastAsia="仿宋_GB2312" w:cs="仿宋_GB2312"/>
                <w:i w:val="0"/>
                <w:iCs w:val="0"/>
                <w:color w:val="auto"/>
                <w:sz w:val="21"/>
                <w:szCs w:val="21"/>
                <w:u w:val="none"/>
              </w:rPr>
            </w:pPr>
          </w:p>
        </w:tc>
        <w:tc>
          <w:tcPr>
            <w:tcW w:w="4246" w:type="pct"/>
            <w:gridSpan w:val="7"/>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E605C">
            <w:pPr>
              <w:snapToGrid w:val="0"/>
              <w:jc w:val="left"/>
              <w:rPr>
                <w:rFonts w:hint="eastAsia" w:ascii="仿宋_GB2312" w:hAnsi="仿宋_GB2312" w:eastAsia="仿宋_GB2312" w:cs="仿宋_GB2312"/>
                <w:i w:val="0"/>
                <w:iCs w:val="0"/>
                <w:color w:val="auto"/>
                <w:kern w:val="0"/>
                <w:sz w:val="21"/>
                <w:szCs w:val="21"/>
                <w:u w:val="none"/>
                <w:lang w:val="en-US" w:eastAsia="zh-CN" w:bidi="ar"/>
              </w:rPr>
            </w:pPr>
          </w:p>
        </w:tc>
      </w:tr>
      <w:tr w14:paraId="7EA42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5" w:hRule="atLeast"/>
          <w:jc w:val="center"/>
        </w:trPr>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10571">
            <w:pPr>
              <w:snapToGrid w:val="0"/>
              <w:jc w:val="center"/>
              <w:rPr>
                <w:rFonts w:hint="eastAsia" w:ascii="仿宋_GB2312" w:hAnsi="仿宋_GB2312" w:eastAsia="仿宋_GB2312" w:cs="仿宋_GB2312"/>
                <w:i w:val="0"/>
                <w:iCs w:val="0"/>
                <w:color w:val="auto"/>
                <w:kern w:val="0"/>
                <w:sz w:val="21"/>
                <w:szCs w:val="21"/>
                <w:u w:val="none"/>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服务记录</w:t>
            </w:r>
          </w:p>
        </w:tc>
        <w:tc>
          <w:tcPr>
            <w:tcW w:w="4246"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1CD1117">
            <w:pPr>
              <w:snapToGrid w:val="0"/>
              <w:jc w:val="left"/>
              <w:rPr>
                <w:rFonts w:hint="eastAsia" w:ascii="仿宋_GB2312" w:hAnsi="仿宋_GB2312" w:eastAsia="仿宋_GB2312" w:cs="仿宋_GB2312"/>
                <w:i w:val="0"/>
                <w:iCs w:val="0"/>
                <w:color w:val="auto"/>
                <w:sz w:val="21"/>
                <w:szCs w:val="21"/>
                <w:u w:val="none"/>
              </w:rPr>
            </w:pPr>
          </w:p>
        </w:tc>
      </w:tr>
      <w:tr w14:paraId="0B217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719E93">
            <w:pPr>
              <w:keepNext w:val="0"/>
              <w:keepLines w:val="0"/>
              <w:widowControl/>
              <w:suppressLineNumbers w:val="0"/>
              <w:snapToGrid w:val="0"/>
              <w:jc w:val="both"/>
              <w:textAlignment w:val="top"/>
              <w:rPr>
                <w:rFonts w:hint="eastAsia" w:ascii="仿宋_GB2312" w:hAnsi="仿宋_GB2312" w:eastAsia="仿宋_GB2312" w:cs="仿宋_GB2312"/>
                <w:i w:val="0"/>
                <w:iCs w:val="0"/>
                <w:color w:val="auto"/>
                <w:sz w:val="21"/>
                <w:szCs w:val="21"/>
                <w:u w:val="none"/>
                <w:lang w:val="en-US" w:eastAsia="zh-CN"/>
              </w:rPr>
            </w:pPr>
            <w:r>
              <w:rPr>
                <w:rFonts w:hint="eastAsia" w:ascii="仿宋_GB2312" w:hAnsi="仿宋_GB2312" w:eastAsia="仿宋_GB2312" w:cs="仿宋_GB2312"/>
                <w:i w:val="0"/>
                <w:iCs w:val="0"/>
                <w:color w:val="auto"/>
                <w:sz w:val="21"/>
                <w:szCs w:val="21"/>
                <w:u w:val="none"/>
                <w:lang w:val="en-US" w:eastAsia="zh-CN"/>
              </w:rPr>
              <w:t xml:space="preserve">护士签名：                </w:t>
            </w:r>
            <w:r>
              <w:rPr>
                <w:rFonts w:hint="eastAsia" w:ascii="仿宋_GB2312" w:hAnsi="仿宋_GB2312" w:eastAsia="仿宋_GB2312" w:cs="仿宋_GB2312"/>
                <w:color w:val="auto"/>
                <w:sz w:val="21"/>
                <w:szCs w:val="21"/>
                <w:u w:val="none"/>
                <w:lang w:val="en-US" w:eastAsia="zh-CN" w:bidi="ar"/>
              </w:rPr>
              <w:t>医师签名：              患者或监护人签名：</w:t>
            </w:r>
          </w:p>
        </w:tc>
      </w:tr>
    </w:tbl>
    <w:p w14:paraId="57EFD197">
      <w:pPr>
        <w:keepNext w:val="0"/>
        <w:keepLines w:val="0"/>
        <w:pageBreakBefore w:val="0"/>
        <w:widowControl w:val="0"/>
        <w:kinsoku/>
        <w:wordWrap/>
        <w:overflowPunct/>
        <w:topLinePunct w:val="0"/>
        <w:autoSpaceDE/>
        <w:autoSpaceDN/>
        <w:bidi w:val="0"/>
        <w:adjustRightInd/>
        <w:snapToGrid/>
        <w:spacing w:line="40" w:lineRule="exact"/>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br w:type="page"/>
      </w:r>
    </w:p>
    <w:p w14:paraId="69C8C03E">
      <w:pPr>
        <w:keepNext w:val="0"/>
        <w:keepLines w:val="0"/>
        <w:pageBreakBefore w:val="0"/>
        <w:widowControl w:val="0"/>
        <w:shd w:val="clear" w:color="auto" w:fill="auto"/>
        <w:kinsoku/>
        <w:wordWrap/>
        <w:overflowPunct/>
        <w:topLinePunct w:val="0"/>
        <w:autoSpaceDE/>
        <w:autoSpaceDN/>
        <w:bidi w:val="0"/>
        <w:adjustRightInd/>
        <w:snapToGrid/>
        <w:spacing w:before="0" w:line="240" w:lineRule="auto"/>
        <w:ind w:right="0"/>
        <w:jc w:val="left"/>
        <w:textAlignment w:val="auto"/>
        <w:rPr>
          <w:rFonts w:hint="eastAsia" w:ascii="黑体" w:hAnsi="黑体" w:eastAsia="黑体" w:cs="黑体"/>
          <w:color w:val="auto"/>
          <w:spacing w:val="0"/>
          <w:w w:val="100"/>
          <w:position w:val="0"/>
          <w:sz w:val="32"/>
          <w:szCs w:val="32"/>
          <w:u w:val="none"/>
          <w:shd w:val="clear" w:color="auto" w:fill="auto"/>
          <w:lang w:val="en-US" w:eastAsia="zh-CN" w:bidi="zh-TW"/>
        </w:rPr>
      </w:pPr>
      <w:r>
        <w:rPr>
          <w:rFonts w:hint="eastAsia" w:ascii="黑体" w:hAnsi="黑体" w:eastAsia="黑体" w:cs="黑体"/>
          <w:color w:val="auto"/>
          <w:spacing w:val="0"/>
          <w:w w:val="100"/>
          <w:position w:val="0"/>
          <w:sz w:val="32"/>
          <w:szCs w:val="32"/>
          <w:u w:val="none"/>
          <w:shd w:val="clear" w:color="auto" w:fill="auto"/>
          <w:lang w:val="zh-TW" w:eastAsia="zh-CN" w:bidi="zh-TW"/>
        </w:rPr>
        <w:t>附件</w:t>
      </w:r>
      <w:r>
        <w:rPr>
          <w:rFonts w:hint="eastAsia" w:ascii="Times New Roman" w:hAnsi="Times New Roman" w:eastAsia="黑体" w:cs="黑体"/>
          <w:color w:val="auto"/>
          <w:spacing w:val="0"/>
          <w:w w:val="100"/>
          <w:position w:val="0"/>
          <w:sz w:val="32"/>
          <w:szCs w:val="32"/>
          <w:u w:val="none"/>
          <w:shd w:val="clear" w:color="auto" w:fill="auto"/>
          <w:lang w:val="en-US" w:eastAsia="zh-CN" w:bidi="zh-TW"/>
        </w:rPr>
        <w:t>5</w:t>
      </w:r>
    </w:p>
    <w:p w14:paraId="388016EC">
      <w:pPr>
        <w:keepNext w:val="0"/>
        <w:keepLines w:val="0"/>
        <w:pageBreakBefore w:val="0"/>
        <w:widowControl w:val="0"/>
        <w:shd w:val="clear" w:color="auto" w:fill="auto"/>
        <w:kinsoku/>
        <w:wordWrap/>
        <w:overflowPunct/>
        <w:topLinePunct w:val="0"/>
        <w:autoSpaceDE/>
        <w:autoSpaceDN/>
        <w:bidi w:val="0"/>
        <w:adjustRightInd/>
        <w:snapToGrid/>
        <w:spacing w:before="0" w:after="120" w:line="400" w:lineRule="exact"/>
        <w:ind w:right="0"/>
        <w:jc w:val="center"/>
        <w:textAlignment w:val="auto"/>
        <w:rPr>
          <w:rFonts w:hint="eastAsia" w:ascii="Times New Roman" w:hAnsi="Times New Roman" w:eastAsia="方正小标宋_GBK" w:cs="方正小标宋_GBK"/>
          <w:color w:val="auto"/>
          <w:sz w:val="44"/>
          <w:szCs w:val="44"/>
          <w:lang w:val="en-US" w:eastAsia="zh-CN"/>
        </w:rPr>
      </w:pPr>
    </w:p>
    <w:p w14:paraId="5E82DAC7">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方正小标宋_GBK" w:cs="方正小标宋_GBK"/>
          <w:spacing w:val="11"/>
          <w:sz w:val="44"/>
          <w:szCs w:val="44"/>
          <w:lang w:val="en-US" w:eastAsia="zh-CN"/>
        </w:rPr>
      </w:pPr>
      <w:r>
        <w:rPr>
          <w:rFonts w:hint="eastAsia" w:ascii="Times New Roman" w:hAnsi="Times New Roman" w:eastAsia="方正小标宋_GBK" w:cs="方正小标宋_GBK"/>
          <w:spacing w:val="11"/>
          <w:sz w:val="44"/>
          <w:szCs w:val="44"/>
          <w:lang w:val="en-US" w:eastAsia="zh-CN"/>
        </w:rPr>
        <w:t>居家康复治疗服务规范（试行）</w:t>
      </w:r>
    </w:p>
    <w:p w14:paraId="7E599A69">
      <w:pPr>
        <w:keepNext w:val="0"/>
        <w:keepLines w:val="0"/>
        <w:pageBreakBefore w:val="0"/>
        <w:widowControl w:val="0"/>
        <w:shd w:val="clear" w:color="auto" w:fill="auto"/>
        <w:kinsoku/>
        <w:wordWrap/>
        <w:overflowPunct/>
        <w:topLinePunct w:val="0"/>
        <w:autoSpaceDE/>
        <w:autoSpaceDN/>
        <w:bidi w:val="0"/>
        <w:adjustRightInd/>
        <w:snapToGrid/>
        <w:spacing w:line="602"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p>
    <w:p w14:paraId="325444F3">
      <w:pPr>
        <w:keepNext w:val="0"/>
        <w:keepLines w:val="0"/>
        <w:pageBreakBefore w:val="0"/>
        <w:widowControl w:val="0"/>
        <w:kinsoku/>
        <w:wordWrap/>
        <w:overflowPunct/>
        <w:topLinePunct w:val="0"/>
        <w:autoSpaceDE/>
        <w:autoSpaceDN/>
        <w:bidi w:val="0"/>
        <w:adjustRightInd/>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为规范</w:t>
      </w:r>
      <w:r>
        <w:rPr>
          <w:rFonts w:hint="eastAsia" w:ascii="仿宋_GB2312" w:hAnsi="仿宋_GB2312" w:eastAsia="仿宋_GB2312" w:cs="仿宋_GB2312"/>
          <w:color w:val="auto"/>
          <w:sz w:val="32"/>
          <w:szCs w:val="32"/>
          <w:lang w:eastAsia="zh-CN"/>
        </w:rPr>
        <w:t>全省</w:t>
      </w:r>
      <w:r>
        <w:rPr>
          <w:rFonts w:hint="eastAsia" w:ascii="仿宋_GB2312" w:hAnsi="仿宋_GB2312" w:eastAsia="仿宋_GB2312" w:cs="仿宋_GB2312"/>
          <w:color w:val="auto"/>
          <w:sz w:val="32"/>
          <w:szCs w:val="32"/>
        </w:rPr>
        <w:t>居家</w:t>
      </w:r>
      <w:r>
        <w:rPr>
          <w:rFonts w:hint="eastAsia" w:ascii="仿宋_GB2312" w:hAnsi="仿宋_GB2312" w:eastAsia="仿宋_GB2312" w:cs="仿宋_GB2312"/>
          <w:color w:val="auto"/>
          <w:sz w:val="32"/>
          <w:szCs w:val="32"/>
          <w:lang w:val="en-US" w:eastAsia="zh-CN"/>
        </w:rPr>
        <w:t>康复治疗</w:t>
      </w:r>
      <w:r>
        <w:rPr>
          <w:rFonts w:hint="eastAsia" w:ascii="仿宋_GB2312" w:hAnsi="仿宋_GB2312" w:eastAsia="仿宋_GB2312" w:cs="仿宋_GB2312"/>
          <w:color w:val="auto"/>
          <w:sz w:val="32"/>
          <w:szCs w:val="32"/>
        </w:rPr>
        <w:t>服务，根据《医疗机构管理条例》</w:t>
      </w:r>
      <w:r>
        <w:rPr>
          <w:rFonts w:hint="eastAsia" w:ascii="仿宋_GB2312" w:hAnsi="仿宋_GB2312" w:eastAsia="仿宋_GB2312" w:cs="仿宋_GB2312"/>
          <w:color w:val="auto"/>
          <w:sz w:val="32"/>
          <w:szCs w:val="32"/>
          <w:lang w:eastAsia="zh-CN"/>
        </w:rPr>
        <w:t>以及</w:t>
      </w:r>
      <w:r>
        <w:rPr>
          <w:rFonts w:hint="eastAsia" w:ascii="仿宋_GB2312" w:hAnsi="仿宋_GB2312" w:eastAsia="仿宋_GB2312" w:cs="仿宋_GB2312"/>
          <w:color w:val="auto"/>
          <w:sz w:val="32"/>
          <w:szCs w:val="32"/>
        </w:rPr>
        <w:t>《关于加强老年人居家医疗服务工作的通知》（国卫办医发〔</w:t>
      </w:r>
      <w:r>
        <w:rPr>
          <w:rFonts w:hint="eastAsia" w:ascii="Times New Roman" w:hAnsi="Times New Roman" w:eastAsia="仿宋_GB2312" w:cs="仿宋_GB2312"/>
          <w:color w:val="auto"/>
          <w:sz w:val="32"/>
          <w:szCs w:val="32"/>
        </w:rPr>
        <w:t>2020</w:t>
      </w: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24</w:t>
      </w:r>
      <w:r>
        <w:rPr>
          <w:rFonts w:hint="eastAsia" w:ascii="仿宋_GB2312" w:hAnsi="仿宋_GB2312" w:eastAsia="仿宋_GB2312" w:cs="仿宋_GB2312"/>
          <w:color w:val="auto"/>
          <w:sz w:val="32"/>
          <w:szCs w:val="32"/>
        </w:rPr>
        <w:t>号）等</w:t>
      </w:r>
      <w:r>
        <w:rPr>
          <w:rFonts w:hint="eastAsia" w:ascii="仿宋_GB2312" w:hAnsi="仿宋_GB2312" w:eastAsia="仿宋_GB2312" w:cs="仿宋_GB2312"/>
          <w:color w:val="auto"/>
          <w:sz w:val="32"/>
          <w:szCs w:val="32"/>
          <w:lang w:eastAsia="zh-CN"/>
        </w:rPr>
        <w:t>政策法规要求，</w:t>
      </w:r>
      <w:r>
        <w:rPr>
          <w:rFonts w:hint="eastAsia" w:ascii="仿宋_GB2312" w:hAnsi="仿宋_GB2312" w:eastAsia="仿宋_GB2312" w:cs="仿宋_GB2312"/>
          <w:color w:val="auto"/>
          <w:sz w:val="32"/>
          <w:szCs w:val="32"/>
        </w:rPr>
        <w:t>制定本规范。</w:t>
      </w:r>
    </w:p>
    <w:p w14:paraId="734328FE">
      <w:pPr>
        <w:keepNext w:val="0"/>
        <w:keepLines w:val="0"/>
        <w:pageBreakBefore w:val="0"/>
        <w:widowControl w:val="0"/>
        <w:kinsoku/>
        <w:wordWrap/>
        <w:overflowPunct/>
        <w:topLinePunct w:val="0"/>
        <w:autoSpaceDE/>
        <w:autoSpaceDN/>
        <w:bidi w:val="0"/>
        <w:adjustRightInd/>
        <w:spacing w:line="602"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居家康复治疗服务是指</w:t>
      </w:r>
      <w:r>
        <w:rPr>
          <w:rFonts w:hint="eastAsia" w:ascii="仿宋_GB2312" w:hAnsi="仿宋_GB2312" w:eastAsia="仿宋_GB2312" w:cs="仿宋_GB2312"/>
          <w:color w:val="auto"/>
          <w:sz w:val="32"/>
          <w:szCs w:val="32"/>
        </w:rPr>
        <w:t>医疗机构康复治疗专业技术人员为居家患者</w:t>
      </w:r>
      <w:r>
        <w:rPr>
          <w:rFonts w:hint="eastAsia" w:ascii="仿宋_GB2312" w:hAnsi="仿宋_GB2312" w:eastAsia="仿宋_GB2312" w:cs="仿宋_GB2312"/>
          <w:color w:val="auto"/>
          <w:sz w:val="32"/>
          <w:szCs w:val="32"/>
          <w:lang w:eastAsia="zh-CN"/>
        </w:rPr>
        <w:t>上门</w:t>
      </w:r>
      <w:r>
        <w:rPr>
          <w:rFonts w:hint="eastAsia" w:ascii="仿宋_GB2312" w:hAnsi="仿宋_GB2312" w:eastAsia="仿宋_GB2312" w:cs="仿宋_GB2312"/>
          <w:color w:val="auto"/>
          <w:sz w:val="32"/>
          <w:szCs w:val="32"/>
        </w:rPr>
        <w:t>提供康复评定、康复治疗、康复指导等医疗服务，旨在改善、恢复患者躯体功能、吞咽言语功能、日常活动能力，延缓功能衰退，降低失能风险，提高生活质量。</w:t>
      </w:r>
    </w:p>
    <w:p w14:paraId="3CDE516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602" w:lineRule="exact"/>
        <w:ind w:firstLine="640" w:firstLineChars="200"/>
        <w:jc w:val="both"/>
        <w:textAlignment w:val="auto"/>
        <w:rPr>
          <w:rFonts w:hint="eastAsia" w:ascii="黑体" w:hAnsi="黑体" w:eastAsia="黑体" w:cs="黑体"/>
          <w:color w:val="auto"/>
          <w:kern w:val="2"/>
          <w:sz w:val="32"/>
          <w:szCs w:val="32"/>
          <w:u w:color="000000"/>
          <w:lang w:eastAsia="zh-CN"/>
        </w:rPr>
      </w:pPr>
      <w:r>
        <w:rPr>
          <w:rFonts w:hint="eastAsia" w:ascii="黑体" w:hAnsi="黑体" w:eastAsia="黑体" w:cs="黑体"/>
          <w:color w:val="auto"/>
          <w:kern w:val="2"/>
          <w:sz w:val="32"/>
          <w:szCs w:val="32"/>
          <w:u w:color="000000"/>
          <w:lang w:eastAsia="zh-CN"/>
        </w:rPr>
        <w:t>一、基本要求</w:t>
      </w:r>
    </w:p>
    <w:p w14:paraId="46A19289">
      <w:pPr>
        <w:pStyle w:val="8"/>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00"/>
        </w:tabs>
        <w:kinsoku/>
        <w:wordWrap/>
        <w:overflowPunct/>
        <w:topLinePunct w:val="0"/>
        <w:autoSpaceDE/>
        <w:autoSpaceDN/>
        <w:bidi w:val="0"/>
        <w:adjustRightInd/>
        <w:spacing w:before="0" w:line="602" w:lineRule="exact"/>
        <w:ind w:firstLine="640" w:firstLineChars="200"/>
        <w:jc w:val="both"/>
        <w:textAlignment w:val="auto"/>
        <w:rPr>
          <w:rFonts w:hint="eastAsia" w:ascii="仿宋_GB2312" w:hAnsi="仿宋_GB2312" w:eastAsia="仿宋_GB2312" w:cs="仿宋_GB2312"/>
          <w:color w:val="auto"/>
          <w:kern w:val="2"/>
          <w:sz w:val="32"/>
          <w:szCs w:val="32"/>
          <w:lang w:val="en-US" w:eastAsia="zh-CN"/>
        </w:rPr>
      </w:pPr>
      <w:r>
        <w:rPr>
          <w:rFonts w:hint="eastAsia" w:ascii="楷体_GB2312" w:hAnsi="楷体_GB2312" w:eastAsia="楷体_GB2312" w:cs="楷体_GB2312"/>
          <w:color w:val="auto"/>
          <w:kern w:val="2"/>
          <w:sz w:val="32"/>
          <w:szCs w:val="32"/>
          <w:lang w:val="en-US" w:eastAsia="zh-CN" w:bidi="ar-SA"/>
        </w:rPr>
        <w:t>（一）组织管理。</w:t>
      </w:r>
      <w:r>
        <w:rPr>
          <w:rFonts w:hint="eastAsia" w:ascii="仿宋_GB2312" w:hAnsi="仿宋_GB2312" w:eastAsia="仿宋_GB2312" w:cs="仿宋_GB2312"/>
          <w:color w:val="auto"/>
          <w:sz w:val="32"/>
          <w:szCs w:val="32"/>
        </w:rPr>
        <w:t>居家</w:t>
      </w:r>
      <w:r>
        <w:rPr>
          <w:rFonts w:hint="eastAsia" w:ascii="仿宋_GB2312" w:hAnsi="仿宋_GB2312" w:eastAsia="仿宋_GB2312" w:cs="仿宋_GB2312"/>
          <w:color w:val="auto"/>
          <w:sz w:val="32"/>
          <w:szCs w:val="32"/>
          <w:lang w:val="en-US" w:eastAsia="zh-CN"/>
        </w:rPr>
        <w:t>康复治疗</w:t>
      </w:r>
      <w:r>
        <w:rPr>
          <w:rFonts w:hint="eastAsia" w:ascii="仿宋_GB2312" w:hAnsi="仿宋_GB2312" w:eastAsia="仿宋_GB2312" w:cs="仿宋_GB2312"/>
          <w:color w:val="auto"/>
          <w:sz w:val="32"/>
          <w:szCs w:val="32"/>
        </w:rPr>
        <w:t>服务纳入本机构居家医疗服务体系统一管理，可与家庭医生签约服务、家庭病床服务</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统筹推进，由医疗机构</w:t>
      </w:r>
      <w:r>
        <w:rPr>
          <w:rFonts w:hint="eastAsia" w:ascii="仿宋_GB2312" w:hAnsi="仿宋_GB2312" w:eastAsia="仿宋_GB2312" w:cs="仿宋_GB2312"/>
          <w:color w:val="auto"/>
          <w:sz w:val="32"/>
          <w:szCs w:val="32"/>
          <w:lang w:val="en-US" w:eastAsia="zh-CN"/>
        </w:rPr>
        <w:t>康复</w:t>
      </w: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组织实施。</w:t>
      </w:r>
    </w:p>
    <w:p w14:paraId="7E3D415F">
      <w:pPr>
        <w:keepNext w:val="0"/>
        <w:keepLines w:val="0"/>
        <w:pageBreakBefore w:val="0"/>
        <w:widowControl w:val="0"/>
        <w:kinsoku/>
        <w:wordWrap/>
        <w:overflowPunct/>
        <w:topLinePunct w:val="0"/>
        <w:autoSpaceDE/>
        <w:autoSpaceDN/>
        <w:bidi w:val="0"/>
        <w:adjustRightInd/>
        <w:spacing w:line="602"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（二）人员要求。</w:t>
      </w:r>
      <w:r>
        <w:rPr>
          <w:rFonts w:hint="eastAsia" w:ascii="仿宋_GB2312" w:hAnsi="仿宋_GB2312" w:eastAsia="仿宋_GB2312" w:cs="仿宋_GB2312"/>
          <w:color w:val="auto"/>
          <w:sz w:val="32"/>
          <w:szCs w:val="32"/>
        </w:rPr>
        <w:t>从事居家</w:t>
      </w:r>
      <w:r>
        <w:rPr>
          <w:rFonts w:hint="eastAsia" w:ascii="仿宋_GB2312" w:hAnsi="仿宋_GB2312" w:eastAsia="仿宋_GB2312" w:cs="仿宋_GB2312"/>
          <w:color w:val="auto"/>
          <w:sz w:val="32"/>
          <w:szCs w:val="32"/>
          <w:lang w:val="en-US" w:eastAsia="zh-CN"/>
        </w:rPr>
        <w:t>康复治疗</w:t>
      </w:r>
      <w:r>
        <w:rPr>
          <w:rFonts w:hint="eastAsia" w:ascii="仿宋_GB2312" w:hAnsi="仿宋_GB2312" w:eastAsia="仿宋_GB2312" w:cs="仿宋_GB2312"/>
          <w:color w:val="auto"/>
          <w:sz w:val="32"/>
          <w:szCs w:val="32"/>
        </w:rPr>
        <w:t>服务的</w:t>
      </w:r>
      <w:r>
        <w:rPr>
          <w:rFonts w:hint="eastAsia" w:ascii="仿宋_GB2312" w:hAnsi="仿宋_GB2312" w:eastAsia="仿宋_GB2312" w:cs="仿宋_GB2312"/>
          <w:color w:val="auto"/>
          <w:sz w:val="32"/>
          <w:szCs w:val="32"/>
          <w:lang w:val="zh-CN" w:eastAsia="zh-CN"/>
        </w:rPr>
        <w:t>康复治疗专业技术人员</w:t>
      </w:r>
      <w:r>
        <w:rPr>
          <w:rFonts w:hint="eastAsia" w:ascii="仿宋_GB2312" w:hAnsi="仿宋_GB2312" w:eastAsia="仿宋_GB2312" w:cs="仿宋_GB2312"/>
          <w:color w:val="auto"/>
          <w:sz w:val="32"/>
          <w:szCs w:val="32"/>
        </w:rPr>
        <w:t>应当</w:t>
      </w:r>
      <w:r>
        <w:rPr>
          <w:rFonts w:hint="eastAsia" w:ascii="仿宋_GB2312" w:hAnsi="仿宋_GB2312" w:eastAsia="仿宋_GB2312" w:cs="仿宋_GB2312"/>
          <w:color w:val="auto"/>
          <w:sz w:val="32"/>
          <w:szCs w:val="32"/>
          <w:lang w:eastAsia="zh-CN"/>
        </w:rPr>
        <w:t>注册</w:t>
      </w:r>
      <w:r>
        <w:rPr>
          <w:rFonts w:hint="eastAsia" w:ascii="仿宋_GB2312" w:hAnsi="仿宋_GB2312" w:eastAsia="仿宋_GB2312" w:cs="仿宋_GB2312"/>
          <w:color w:val="auto"/>
          <w:sz w:val="32"/>
          <w:szCs w:val="32"/>
        </w:rPr>
        <w:t>在本医疗机构，</w:t>
      </w:r>
      <w:r>
        <w:rPr>
          <w:rFonts w:hint="eastAsia" w:ascii="仿宋_GB2312" w:hAnsi="仿宋_GB2312" w:eastAsia="仿宋_GB2312" w:cs="仿宋_GB2312"/>
          <w:color w:val="auto"/>
          <w:sz w:val="32"/>
          <w:szCs w:val="32"/>
          <w:lang w:eastAsia="zh-CN"/>
        </w:rPr>
        <w:t>至少具备</w:t>
      </w:r>
      <w:r>
        <w:rPr>
          <w:rFonts w:hint="eastAsia" w:ascii="Times New Roman" w:hAnsi="Times New Roman"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年以上</w:t>
      </w:r>
      <w:r>
        <w:rPr>
          <w:rFonts w:hint="eastAsia" w:ascii="仿宋_GB2312" w:hAnsi="仿宋_GB2312" w:eastAsia="仿宋_GB2312" w:cs="仿宋_GB2312"/>
          <w:color w:val="auto"/>
          <w:sz w:val="32"/>
          <w:szCs w:val="32"/>
          <w:lang w:val="en-US" w:eastAsia="zh-CN"/>
        </w:rPr>
        <w:t>临床康复治疗</w:t>
      </w:r>
      <w:r>
        <w:rPr>
          <w:rFonts w:hint="eastAsia" w:ascii="仿宋_GB2312" w:hAnsi="仿宋_GB2312" w:eastAsia="仿宋_GB2312" w:cs="仿宋_GB2312"/>
          <w:color w:val="auto"/>
          <w:sz w:val="32"/>
          <w:szCs w:val="32"/>
        </w:rPr>
        <w:t>工作经验</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lang w:val="en-US" w:eastAsia="zh-CN"/>
        </w:rPr>
        <w:t>技师</w:t>
      </w:r>
      <w:r>
        <w:rPr>
          <w:rFonts w:hint="eastAsia" w:ascii="仿宋_GB2312" w:hAnsi="仿宋_GB2312" w:eastAsia="仿宋_GB2312" w:cs="仿宋_GB2312"/>
          <w:color w:val="auto"/>
          <w:sz w:val="32"/>
          <w:szCs w:val="32"/>
        </w:rPr>
        <w:t>及以上</w:t>
      </w:r>
      <w:r>
        <w:rPr>
          <w:rFonts w:hint="eastAsia" w:ascii="仿宋_GB2312" w:hAnsi="仿宋_GB2312" w:eastAsia="仿宋_GB2312" w:cs="仿宋_GB2312"/>
          <w:color w:val="auto"/>
          <w:sz w:val="32"/>
          <w:szCs w:val="32"/>
          <w:lang w:eastAsia="zh-CN"/>
        </w:rPr>
        <w:t>技术职称；应当经所在医疗机构岗前培训考核合格后方可提供</w:t>
      </w:r>
      <w:r>
        <w:rPr>
          <w:rFonts w:hint="eastAsia" w:ascii="仿宋_GB2312" w:hAnsi="仿宋_GB2312" w:eastAsia="仿宋_GB2312" w:cs="仿宋_GB2312"/>
          <w:color w:val="auto"/>
          <w:sz w:val="32"/>
          <w:szCs w:val="32"/>
        </w:rPr>
        <w:t>居家</w:t>
      </w:r>
      <w:r>
        <w:rPr>
          <w:rFonts w:hint="eastAsia" w:ascii="仿宋_GB2312" w:hAnsi="仿宋_GB2312" w:eastAsia="仿宋_GB2312" w:cs="仿宋_GB2312"/>
          <w:color w:val="auto"/>
          <w:sz w:val="32"/>
          <w:szCs w:val="32"/>
          <w:lang w:eastAsia="zh-CN"/>
        </w:rPr>
        <w:t>康复服务。</w:t>
      </w:r>
    </w:p>
    <w:p w14:paraId="6D882DFF">
      <w:pPr>
        <w:keepNext w:val="0"/>
        <w:keepLines w:val="0"/>
        <w:pageBreakBefore w:val="0"/>
        <w:widowControl w:val="0"/>
        <w:numPr>
          <w:ilvl w:val="-1"/>
          <w:numId w:val="0"/>
        </w:numPr>
        <w:kinsoku/>
        <w:wordWrap/>
        <w:overflowPunct/>
        <w:topLinePunct w:val="0"/>
        <w:autoSpaceDE/>
        <w:autoSpaceDN/>
        <w:bidi w:val="0"/>
        <w:adjustRightInd/>
        <w:spacing w:line="602" w:lineRule="exact"/>
        <w:ind w:firstLine="640" w:firstLineChars="200"/>
        <w:jc w:val="both"/>
        <w:textAlignment w:val="auto"/>
        <w:rPr>
          <w:rFonts w:hint="eastAsia" w:ascii="仿宋_GB2312" w:hAnsi="仿宋_GB2312" w:eastAsia="仿宋_GB2312" w:cs="仿宋_GB2312"/>
          <w:color w:val="auto"/>
          <w:sz w:val="32"/>
          <w:szCs w:val="32"/>
          <w:u w:color="000000"/>
          <w:lang w:val="zh-CN" w:eastAsia="zh-CN"/>
        </w:rPr>
      </w:pPr>
      <w:r>
        <w:rPr>
          <w:rFonts w:hint="eastAsia" w:ascii="楷体_GB2312" w:hAnsi="楷体_GB2312" w:eastAsia="楷体_GB2312" w:cs="楷体_GB2312"/>
          <w:color w:val="auto"/>
          <w:sz w:val="32"/>
          <w:szCs w:val="32"/>
          <w:lang w:val="en-US" w:eastAsia="zh-CN"/>
        </w:rPr>
        <w:t>（三）设备配置。</w:t>
      </w:r>
      <w:r>
        <w:rPr>
          <w:rFonts w:hint="eastAsia" w:ascii="仿宋_GB2312" w:hAnsi="仿宋_GB2312" w:eastAsia="仿宋_GB2312" w:cs="仿宋_GB2312"/>
          <w:color w:val="auto"/>
          <w:sz w:val="32"/>
          <w:szCs w:val="32"/>
        </w:rPr>
        <w:t>医疗机构</w:t>
      </w:r>
      <w:r>
        <w:rPr>
          <w:rFonts w:hint="eastAsia" w:ascii="仿宋_GB2312" w:hAnsi="仿宋_GB2312" w:eastAsia="仿宋_GB2312" w:cs="仿宋_GB2312"/>
          <w:color w:val="auto"/>
          <w:kern w:val="0"/>
          <w:sz w:val="32"/>
          <w:szCs w:val="32"/>
        </w:rPr>
        <w:t>应当为开展居家</w:t>
      </w:r>
      <w:r>
        <w:rPr>
          <w:rFonts w:hint="eastAsia" w:ascii="仿宋_GB2312" w:hAnsi="仿宋_GB2312" w:eastAsia="仿宋_GB2312" w:cs="仿宋_GB2312"/>
          <w:color w:val="auto"/>
          <w:kern w:val="0"/>
          <w:sz w:val="32"/>
          <w:szCs w:val="32"/>
          <w:lang w:val="en-US" w:eastAsia="zh-CN"/>
        </w:rPr>
        <w:t>康复治疗</w:t>
      </w:r>
      <w:r>
        <w:rPr>
          <w:rFonts w:hint="eastAsia" w:ascii="仿宋_GB2312" w:hAnsi="仿宋_GB2312" w:eastAsia="仿宋_GB2312" w:cs="仿宋_GB2312"/>
          <w:color w:val="auto"/>
          <w:kern w:val="0"/>
          <w:sz w:val="32"/>
          <w:szCs w:val="32"/>
        </w:rPr>
        <w:t>服务工作配备必要的软硬件设备，如便携式血压计、血氧仪、肌力与关节活动度评估工具、平衡功能评定器具、基础康复训练器具、</w:t>
      </w:r>
      <w:r>
        <w:rPr>
          <w:rFonts w:hint="eastAsia" w:ascii="仿宋_GB2312" w:hAnsi="仿宋_GB2312" w:eastAsia="仿宋_GB2312" w:cs="仿宋_GB2312"/>
          <w:color w:val="auto"/>
          <w:sz w:val="32"/>
          <w:szCs w:val="32"/>
          <w:u w:color="000000"/>
          <w:lang w:val="zh-CN" w:eastAsia="zh-CN"/>
        </w:rPr>
        <w:t>宣教手册</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sz w:val="32"/>
          <w:szCs w:val="32"/>
          <w:u w:color="000000"/>
          <w:lang w:val="zh-CN" w:eastAsia="zh-CN"/>
        </w:rPr>
        <w:t>防护用品</w:t>
      </w:r>
      <w:r>
        <w:rPr>
          <w:rFonts w:hint="eastAsia" w:ascii="仿宋_GB2312" w:hAnsi="仿宋_GB2312" w:eastAsia="仿宋_GB2312" w:cs="仿宋_GB2312"/>
          <w:color w:val="auto"/>
          <w:kern w:val="0"/>
          <w:sz w:val="32"/>
          <w:szCs w:val="32"/>
        </w:rPr>
        <w:t>等</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应当利用信息化手段为居家康复</w:t>
      </w:r>
      <w:r>
        <w:rPr>
          <w:rFonts w:hint="eastAsia" w:ascii="仿宋_GB2312" w:hAnsi="仿宋_GB2312" w:eastAsia="仿宋_GB2312" w:cs="仿宋_GB2312"/>
          <w:color w:val="auto"/>
          <w:kern w:val="0"/>
          <w:sz w:val="32"/>
          <w:szCs w:val="32"/>
          <w:lang w:eastAsia="zh-CN"/>
        </w:rPr>
        <w:t>治疗</w:t>
      </w:r>
      <w:r>
        <w:rPr>
          <w:rFonts w:hint="eastAsia" w:ascii="仿宋_GB2312" w:hAnsi="仿宋_GB2312" w:eastAsia="仿宋_GB2312" w:cs="仿宋_GB2312"/>
          <w:color w:val="auto"/>
          <w:kern w:val="0"/>
          <w:sz w:val="32"/>
          <w:szCs w:val="32"/>
        </w:rPr>
        <w:t>服务开展提供支撑，建立居家患者康复</w:t>
      </w:r>
      <w:r>
        <w:rPr>
          <w:rFonts w:hint="eastAsia" w:ascii="仿宋_GB2312" w:hAnsi="仿宋_GB2312" w:eastAsia="仿宋_GB2312" w:cs="仿宋_GB2312"/>
          <w:color w:val="auto"/>
          <w:kern w:val="0"/>
          <w:sz w:val="32"/>
          <w:szCs w:val="32"/>
          <w:lang w:eastAsia="zh-CN"/>
        </w:rPr>
        <w:t>治疗</w:t>
      </w:r>
      <w:r>
        <w:rPr>
          <w:rFonts w:hint="eastAsia" w:ascii="仿宋_GB2312" w:hAnsi="仿宋_GB2312" w:eastAsia="仿宋_GB2312" w:cs="仿宋_GB2312"/>
          <w:color w:val="auto"/>
          <w:kern w:val="0"/>
          <w:sz w:val="32"/>
          <w:szCs w:val="32"/>
        </w:rPr>
        <w:t>服务档案，记录、归纳康复治疗相关问题，保证全程可追溯。</w:t>
      </w:r>
    </w:p>
    <w:p w14:paraId="7B0A7A4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602" w:lineRule="exact"/>
        <w:ind w:firstLine="640" w:firstLineChars="200"/>
        <w:jc w:val="both"/>
        <w:textAlignment w:val="auto"/>
        <w:rPr>
          <w:rFonts w:hint="eastAsia" w:ascii="黑体" w:hAnsi="黑体" w:eastAsia="黑体" w:cs="黑体"/>
          <w:color w:val="auto"/>
          <w:kern w:val="2"/>
          <w:sz w:val="32"/>
          <w:szCs w:val="32"/>
          <w:u w:color="000000"/>
          <w:lang w:eastAsia="zh-CN"/>
        </w:rPr>
      </w:pPr>
      <w:r>
        <w:rPr>
          <w:rFonts w:hint="eastAsia" w:ascii="黑体" w:hAnsi="黑体" w:eastAsia="黑体" w:cs="黑体"/>
          <w:color w:val="auto"/>
          <w:kern w:val="2"/>
          <w:sz w:val="32"/>
          <w:szCs w:val="32"/>
          <w:u w:color="000000"/>
          <w:lang w:eastAsia="zh-CN"/>
        </w:rPr>
        <w:t>二、服务管理</w:t>
      </w:r>
    </w:p>
    <w:p w14:paraId="350D5B09">
      <w:pPr>
        <w:keepNext w:val="0"/>
        <w:keepLines w:val="0"/>
        <w:pageBreakBefore w:val="0"/>
        <w:widowControl w:val="0"/>
        <w:kinsoku/>
        <w:wordWrap/>
        <w:overflowPunct/>
        <w:topLinePunct w:val="0"/>
        <w:autoSpaceDE/>
        <w:autoSpaceDN/>
        <w:bidi w:val="0"/>
        <w:adjustRightInd/>
        <w:spacing w:line="602"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val="en-US" w:eastAsia="zh-CN"/>
        </w:rPr>
        <w:t>（一）服务对象。</w:t>
      </w:r>
      <w:r>
        <w:rPr>
          <w:rFonts w:hint="eastAsia" w:ascii="仿宋_GB2312" w:hAnsi="仿宋_GB2312" w:eastAsia="仿宋_GB2312" w:cs="仿宋_GB2312"/>
          <w:color w:val="auto"/>
          <w:sz w:val="32"/>
          <w:szCs w:val="32"/>
          <w:lang w:val="en-US" w:eastAsia="zh-CN"/>
        </w:rPr>
        <w:t>有居家康复治疗服务需求且行动不便的</w:t>
      </w:r>
      <w:r>
        <w:rPr>
          <w:rFonts w:hint="eastAsia" w:ascii="仿宋_GB2312" w:hAnsi="仿宋_GB2312" w:eastAsia="仿宋_GB2312" w:cs="仿宋_GB2312"/>
          <w:color w:val="auto"/>
          <w:sz w:val="32"/>
          <w:szCs w:val="32"/>
        </w:rPr>
        <w:t>失能、</w:t>
      </w:r>
      <w:r>
        <w:rPr>
          <w:rFonts w:hint="eastAsia" w:ascii="仿宋_GB2312" w:hAnsi="仿宋_GB2312" w:eastAsia="仿宋_GB2312" w:cs="仿宋_GB2312"/>
          <w:color w:val="auto"/>
          <w:sz w:val="32"/>
          <w:szCs w:val="32"/>
          <w:lang w:eastAsia="zh-CN"/>
        </w:rPr>
        <w:t>失智、</w:t>
      </w:r>
      <w:r>
        <w:rPr>
          <w:rFonts w:hint="eastAsia" w:ascii="仿宋_GB2312" w:hAnsi="仿宋_GB2312" w:eastAsia="仿宋_GB2312" w:cs="仿宋_GB2312"/>
          <w:color w:val="auto"/>
          <w:sz w:val="32"/>
          <w:szCs w:val="32"/>
        </w:rPr>
        <w:t>高龄、残疾等老年人，慢性病、疾病康复期或终末期、出院后仍需</w:t>
      </w:r>
      <w:r>
        <w:rPr>
          <w:rFonts w:hint="eastAsia" w:ascii="仿宋_GB2312" w:hAnsi="仿宋_GB2312" w:eastAsia="仿宋_GB2312" w:cs="仿宋_GB2312"/>
          <w:color w:val="auto"/>
          <w:sz w:val="32"/>
          <w:szCs w:val="32"/>
          <w:lang w:eastAsia="zh-CN"/>
        </w:rPr>
        <w:t>康复治疗</w:t>
      </w:r>
      <w:r>
        <w:rPr>
          <w:rFonts w:hint="eastAsia" w:ascii="仿宋_GB2312" w:hAnsi="仿宋_GB2312" w:eastAsia="仿宋_GB2312" w:cs="仿宋_GB2312"/>
          <w:color w:val="auto"/>
          <w:sz w:val="32"/>
          <w:szCs w:val="32"/>
        </w:rPr>
        <w:t>服务的老年患者等</w:t>
      </w:r>
      <w:r>
        <w:rPr>
          <w:rFonts w:hint="eastAsia" w:ascii="仿宋_GB2312" w:hAnsi="仿宋_GB2312" w:eastAsia="仿宋_GB2312" w:cs="仿宋_GB2312"/>
          <w:color w:val="auto"/>
          <w:sz w:val="32"/>
          <w:szCs w:val="32"/>
          <w:lang w:eastAsia="zh-CN"/>
        </w:rPr>
        <w:t>。</w:t>
      </w:r>
    </w:p>
    <w:p w14:paraId="17A50834">
      <w:pPr>
        <w:keepNext w:val="0"/>
        <w:keepLines w:val="0"/>
        <w:pageBreakBefore w:val="0"/>
        <w:widowControl w:val="0"/>
        <w:kinsoku/>
        <w:wordWrap/>
        <w:overflowPunct/>
        <w:topLinePunct w:val="0"/>
        <w:autoSpaceDE/>
        <w:autoSpaceDN/>
        <w:bidi w:val="0"/>
        <w:adjustRightInd/>
        <w:spacing w:line="602" w:lineRule="exact"/>
        <w:ind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（二）服务内容。</w:t>
      </w:r>
    </w:p>
    <w:p w14:paraId="4FD03122">
      <w:pPr>
        <w:keepNext w:val="0"/>
        <w:keepLines w:val="0"/>
        <w:pageBreakBefore w:val="0"/>
        <w:widowControl w:val="0"/>
        <w:numPr>
          <w:ilvl w:val="-1"/>
          <w:numId w:val="0"/>
        </w:numPr>
        <w:kinsoku/>
        <w:wordWrap/>
        <w:overflowPunct/>
        <w:topLinePunct w:val="0"/>
        <w:autoSpaceDE/>
        <w:autoSpaceDN/>
        <w:bidi w:val="0"/>
        <w:adjustRightInd/>
        <w:spacing w:line="602" w:lineRule="exact"/>
        <w:ind w:firstLine="640" w:firstLineChars="200"/>
        <w:jc w:val="both"/>
        <w:textAlignment w:val="auto"/>
        <w:rPr>
          <w:rFonts w:hint="eastAsia" w:ascii="仿宋_GB2312" w:hAnsi="仿宋_GB2312" w:eastAsia="仿宋_GB2312" w:cs="仿宋_GB2312"/>
          <w:color w:val="auto"/>
          <w:sz w:val="32"/>
          <w:szCs w:val="32"/>
          <w:u w:color="000000"/>
          <w:lang w:eastAsia="zh-CN"/>
        </w:rPr>
      </w:pPr>
      <w:r>
        <w:rPr>
          <w:rFonts w:hint="eastAsia" w:ascii="Times New Roman" w:hAnsi="Times New Roman" w:eastAsia="仿宋_GB2312" w:cs="仿宋_GB2312"/>
          <w:caps w:val="0"/>
          <w:smallCaps w:val="0"/>
          <w:strike w:val="0"/>
          <w:dstrike w:val="0"/>
          <w:color w:val="auto"/>
          <w:spacing w:val="0"/>
          <w:w w:val="100"/>
          <w:kern w:val="0"/>
          <w:position w:val="0"/>
          <w:sz w:val="32"/>
          <w:szCs w:val="32"/>
          <w:highlight w:val="none"/>
          <w:u w:color="000000"/>
          <w:vertAlign w:val="baseline"/>
          <w:lang w:val="en-US" w:eastAsia="zh-CN" w:bidi="ar-SA"/>
        </w:rPr>
        <w:t>1</w:t>
      </w:r>
      <w:r>
        <w:rPr>
          <w:rFonts w:hint="eastAsia" w:ascii="仿宋_GB2312" w:hAnsi="仿宋_GB2312" w:eastAsia="仿宋_GB2312" w:cs="仿宋_GB2312"/>
          <w:caps w:val="0"/>
          <w:smallCaps w:val="0"/>
          <w:strike w:val="0"/>
          <w:dstrike w:val="0"/>
          <w:color w:val="auto"/>
          <w:spacing w:val="0"/>
          <w:w w:val="100"/>
          <w:kern w:val="0"/>
          <w:position w:val="0"/>
          <w:sz w:val="32"/>
          <w:szCs w:val="32"/>
          <w:highlight w:val="none"/>
          <w:u w:color="000000"/>
          <w:vertAlign w:val="baseline"/>
          <w:lang w:val="en-US" w:eastAsia="zh-CN" w:bidi="ar-SA"/>
        </w:rPr>
        <w:t>.</w:t>
      </w:r>
      <w:r>
        <w:rPr>
          <w:rFonts w:hint="eastAsia" w:ascii="仿宋_GB2312" w:hAnsi="仿宋_GB2312" w:eastAsia="仿宋_GB2312" w:cs="仿宋_GB2312"/>
          <w:color w:val="auto"/>
          <w:sz w:val="32"/>
          <w:szCs w:val="32"/>
          <w:u w:color="000000"/>
          <w:lang w:val="zh-CN" w:eastAsia="zh-CN"/>
        </w:rPr>
        <w:t>康复评定：</w:t>
      </w:r>
      <w:r>
        <w:rPr>
          <w:rFonts w:hint="eastAsia" w:ascii="仿宋_GB2312" w:hAnsi="仿宋_GB2312" w:eastAsia="仿宋_GB2312" w:cs="仿宋_GB2312"/>
          <w:color w:val="auto"/>
          <w:sz w:val="32"/>
          <w:szCs w:val="32"/>
        </w:rPr>
        <w:t>根据患者病情</w:t>
      </w:r>
      <w:r>
        <w:rPr>
          <w:rFonts w:hint="eastAsia" w:ascii="仿宋_GB2312" w:hAnsi="仿宋_GB2312" w:eastAsia="仿宋_GB2312" w:cs="仿宋_GB2312"/>
          <w:color w:val="auto"/>
          <w:sz w:val="32"/>
          <w:szCs w:val="32"/>
          <w:lang w:eastAsia="zh-CN"/>
        </w:rPr>
        <w:t>，针对性</w:t>
      </w:r>
      <w:r>
        <w:rPr>
          <w:rFonts w:hint="eastAsia" w:ascii="仿宋_GB2312" w:hAnsi="仿宋_GB2312" w:eastAsia="仿宋_GB2312" w:cs="仿宋_GB2312"/>
          <w:color w:val="auto"/>
          <w:sz w:val="32"/>
          <w:szCs w:val="32"/>
          <w:u w:color="000000"/>
          <w:lang w:val="zh-CN" w:eastAsia="zh-CN"/>
        </w:rPr>
        <w:t>开展日常生活能力评定、肌力肌张力评定、关节活动度评定、徒手平衡功能评定、协调功能评定、步态分析与步行功能评定、感知认知评定、感觉功能评定、构音障碍评定、吞咽功能障碍评定、失语症评定、脊髓损伤评定、心肺功能评定等。结合既往病史排查安全风险，制定个性化、阶段性居家康复治疗服务方案。</w:t>
      </w:r>
    </w:p>
    <w:p w14:paraId="57ECEAEE">
      <w:pPr>
        <w:keepNext w:val="0"/>
        <w:keepLines w:val="0"/>
        <w:pageBreakBefore w:val="0"/>
        <w:widowControl w:val="0"/>
        <w:numPr>
          <w:ilvl w:val="0"/>
          <w:numId w:val="0"/>
        </w:numPr>
        <w:kinsoku/>
        <w:wordWrap/>
        <w:overflowPunct/>
        <w:topLinePunct w:val="0"/>
        <w:autoSpaceDE/>
        <w:autoSpaceDN/>
        <w:bidi w:val="0"/>
        <w:adjustRightInd/>
        <w:spacing w:line="602" w:lineRule="exact"/>
        <w:ind w:firstLine="640" w:firstLineChars="200"/>
        <w:jc w:val="both"/>
        <w:textAlignment w:val="auto"/>
        <w:rPr>
          <w:rFonts w:hint="eastAsia" w:ascii="仿宋_GB2312" w:hAnsi="仿宋_GB2312" w:eastAsia="仿宋_GB2312" w:cs="仿宋_GB2312"/>
          <w:caps w:val="0"/>
          <w:smallCaps w:val="0"/>
          <w:strike w:val="0"/>
          <w:dstrike w:val="0"/>
          <w:color w:val="auto"/>
          <w:spacing w:val="0"/>
          <w:w w:val="100"/>
          <w:kern w:val="0"/>
          <w:position w:val="0"/>
          <w:sz w:val="32"/>
          <w:szCs w:val="32"/>
          <w:highlight w:val="none"/>
          <w:u w:color="000000"/>
          <w:vertAlign w:val="baseline"/>
          <w:lang w:val="en-US" w:eastAsia="zh-CN" w:bidi="ar-SA"/>
        </w:rPr>
      </w:pPr>
      <w:r>
        <w:rPr>
          <w:rFonts w:hint="eastAsia" w:ascii="Times New Roman" w:hAnsi="Times New Roman" w:eastAsia="仿宋_GB2312" w:cs="仿宋_GB2312"/>
          <w:caps w:val="0"/>
          <w:smallCaps w:val="0"/>
          <w:strike w:val="0"/>
          <w:dstrike w:val="0"/>
          <w:color w:val="auto"/>
          <w:spacing w:val="0"/>
          <w:w w:val="100"/>
          <w:kern w:val="0"/>
          <w:position w:val="0"/>
          <w:sz w:val="32"/>
          <w:szCs w:val="32"/>
          <w:highlight w:val="none"/>
          <w:u w:color="000000"/>
          <w:vertAlign w:val="baseline"/>
          <w:lang w:val="en-US" w:eastAsia="zh-CN" w:bidi="ar-SA"/>
        </w:rPr>
        <w:t>2</w:t>
      </w:r>
      <w:r>
        <w:rPr>
          <w:rFonts w:hint="eastAsia" w:ascii="仿宋_GB2312" w:hAnsi="仿宋_GB2312" w:eastAsia="仿宋_GB2312" w:cs="仿宋_GB2312"/>
          <w:caps w:val="0"/>
          <w:smallCaps w:val="0"/>
          <w:strike w:val="0"/>
          <w:dstrike w:val="0"/>
          <w:color w:val="auto"/>
          <w:spacing w:val="0"/>
          <w:w w:val="100"/>
          <w:kern w:val="0"/>
          <w:position w:val="0"/>
          <w:sz w:val="32"/>
          <w:szCs w:val="32"/>
          <w:highlight w:val="none"/>
          <w:u w:color="000000"/>
          <w:vertAlign w:val="baseline"/>
          <w:lang w:val="en-US" w:eastAsia="zh-CN" w:bidi="ar-SA"/>
        </w:rPr>
        <w:t>.</w:t>
      </w:r>
      <w:r>
        <w:rPr>
          <w:rFonts w:hint="eastAsia" w:ascii="仿宋_GB2312" w:hAnsi="仿宋_GB2312" w:eastAsia="仿宋_GB2312" w:cs="仿宋_GB2312"/>
          <w:color w:val="auto"/>
          <w:sz w:val="32"/>
          <w:szCs w:val="32"/>
          <w:u w:color="000000"/>
          <w:lang w:val="zh-CN" w:eastAsia="zh-CN"/>
        </w:rPr>
        <w:t>康复治疗：</w:t>
      </w:r>
      <w:r>
        <w:rPr>
          <w:rFonts w:hint="eastAsia" w:ascii="仿宋_GB2312" w:hAnsi="仿宋_GB2312" w:eastAsia="仿宋_GB2312" w:cs="仿宋_GB2312"/>
          <w:color w:val="auto"/>
          <w:sz w:val="32"/>
          <w:szCs w:val="32"/>
        </w:rPr>
        <w:t>根据患者病情</w:t>
      </w:r>
      <w:r>
        <w:rPr>
          <w:rFonts w:hint="eastAsia" w:ascii="仿宋_GB2312" w:hAnsi="仿宋_GB2312" w:eastAsia="仿宋_GB2312" w:cs="仿宋_GB2312"/>
          <w:color w:val="auto"/>
          <w:sz w:val="32"/>
          <w:szCs w:val="32"/>
          <w:lang w:eastAsia="zh-CN"/>
        </w:rPr>
        <w:t>，针对性开展</w:t>
      </w:r>
      <w:r>
        <w:rPr>
          <w:rFonts w:hint="eastAsia" w:ascii="仿宋_GB2312" w:hAnsi="仿宋_GB2312" w:eastAsia="仿宋_GB2312" w:cs="仿宋_GB2312"/>
          <w:color w:val="auto"/>
          <w:sz w:val="32"/>
          <w:szCs w:val="32"/>
        </w:rPr>
        <w:t>平衡与协调功能训练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关节松动训练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步行训练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肌力与耐力训练</w:t>
      </w:r>
      <w:r>
        <w:rPr>
          <w:rFonts w:hint="eastAsia" w:ascii="仿宋_GB2312" w:hAnsi="仿宋_GB2312" w:eastAsia="仿宋_GB2312" w:cs="仿宋_GB2312"/>
          <w:color w:val="auto"/>
          <w:sz w:val="32"/>
          <w:szCs w:val="32"/>
          <w:lang w:eastAsia="zh-CN"/>
        </w:rPr>
        <w:t>等运动疗法，</w:t>
      </w:r>
      <w:r>
        <w:rPr>
          <w:rFonts w:hint="eastAsia" w:ascii="仿宋_GB2312" w:hAnsi="仿宋_GB2312" w:eastAsia="仿宋_GB2312" w:cs="仿宋_GB2312"/>
          <w:color w:val="auto"/>
          <w:sz w:val="32"/>
          <w:szCs w:val="32"/>
        </w:rPr>
        <w:t>日常生活活动能力训练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感知、认知功能训练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手功能训练</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作业疗法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低频电疗法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中频电疗法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超声波疗法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冷疗法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温热疗法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紫外线疗法</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物理因子治疗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失语症训练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构音障碍训练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吞咽功能障碍训练</w:t>
      </w:r>
      <w:r>
        <w:rPr>
          <w:rFonts w:hint="eastAsia" w:ascii="仿宋_GB2312" w:hAnsi="仿宋_GB2312" w:eastAsia="仿宋_GB2312" w:cs="仿宋_GB2312"/>
          <w:color w:val="auto"/>
          <w:sz w:val="32"/>
          <w:szCs w:val="32"/>
          <w:lang w:eastAsia="zh-CN"/>
        </w:rPr>
        <w:t>等</w:t>
      </w:r>
      <w:r>
        <w:rPr>
          <w:rFonts w:hint="eastAsia" w:ascii="仿宋_GB2312" w:hAnsi="仿宋_GB2312" w:eastAsia="仿宋_GB2312" w:cs="仿宋_GB2312"/>
          <w:color w:val="auto"/>
          <w:sz w:val="32"/>
          <w:szCs w:val="32"/>
        </w:rPr>
        <w:t>言语疗法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u w:color="000000"/>
          <w:lang w:val="zh-CN" w:eastAsia="zh-CN"/>
        </w:rPr>
        <w:t>严禁开展高风险、侵入性、不适宜居家操作的服务项目。</w:t>
      </w:r>
    </w:p>
    <w:p w14:paraId="4DE62D8E">
      <w:pPr>
        <w:keepNext w:val="0"/>
        <w:keepLines w:val="0"/>
        <w:pageBreakBefore w:val="0"/>
        <w:widowControl w:val="0"/>
        <w:numPr>
          <w:ilvl w:val="0"/>
          <w:numId w:val="0"/>
        </w:numPr>
        <w:kinsoku/>
        <w:wordWrap/>
        <w:overflowPunct/>
        <w:topLinePunct w:val="0"/>
        <w:autoSpaceDE/>
        <w:autoSpaceDN/>
        <w:bidi w:val="0"/>
        <w:adjustRightInd/>
        <w:spacing w:line="602" w:lineRule="exact"/>
        <w:ind w:firstLine="640" w:firstLineChars="200"/>
        <w:jc w:val="both"/>
        <w:textAlignment w:val="auto"/>
        <w:rPr>
          <w:rFonts w:hint="eastAsia" w:ascii="仿宋_GB2312" w:hAnsi="仿宋_GB2312" w:eastAsia="仿宋_GB2312" w:cs="仿宋_GB2312"/>
          <w:color w:val="auto"/>
          <w:sz w:val="32"/>
          <w:szCs w:val="32"/>
          <w:u w:color="000000"/>
          <w:lang w:val="en-US" w:eastAsia="zh-CN"/>
        </w:rPr>
      </w:pPr>
      <w:r>
        <w:rPr>
          <w:rFonts w:hint="eastAsia" w:ascii="Times New Roman" w:hAnsi="Times New Roman" w:eastAsia="仿宋_GB2312" w:cs="仿宋_GB2312"/>
          <w:caps w:val="0"/>
          <w:smallCaps w:val="0"/>
          <w:strike w:val="0"/>
          <w:dstrike w:val="0"/>
          <w:color w:val="auto"/>
          <w:spacing w:val="0"/>
          <w:w w:val="100"/>
          <w:kern w:val="0"/>
          <w:position w:val="0"/>
          <w:sz w:val="32"/>
          <w:szCs w:val="32"/>
          <w:highlight w:val="none"/>
          <w:u w:color="000000"/>
          <w:vertAlign w:val="baseline"/>
          <w:lang w:val="en-US" w:eastAsia="zh-CN" w:bidi="ar-SA"/>
        </w:rPr>
        <w:t>3</w:t>
      </w:r>
      <w:r>
        <w:rPr>
          <w:rFonts w:hint="eastAsia" w:ascii="仿宋_GB2312" w:hAnsi="仿宋_GB2312" w:eastAsia="仿宋_GB2312" w:cs="仿宋_GB2312"/>
          <w:caps w:val="0"/>
          <w:smallCaps w:val="0"/>
          <w:strike w:val="0"/>
          <w:dstrike w:val="0"/>
          <w:color w:val="auto"/>
          <w:spacing w:val="0"/>
          <w:w w:val="100"/>
          <w:kern w:val="0"/>
          <w:position w:val="0"/>
          <w:sz w:val="32"/>
          <w:szCs w:val="32"/>
          <w:highlight w:val="none"/>
          <w:u w:color="000000"/>
          <w:vertAlign w:val="baseline"/>
          <w:lang w:val="en-US" w:eastAsia="zh-CN" w:bidi="ar-SA"/>
        </w:rPr>
        <w:t>.</w:t>
      </w:r>
      <w:r>
        <w:rPr>
          <w:rFonts w:hint="eastAsia" w:ascii="仿宋_GB2312" w:hAnsi="仿宋_GB2312" w:eastAsia="仿宋_GB2312" w:cs="仿宋_GB2312"/>
          <w:color w:val="auto"/>
          <w:sz w:val="32"/>
          <w:szCs w:val="32"/>
          <w:u w:color="000000"/>
          <w:lang w:val="zh-CN" w:eastAsia="zh-CN"/>
        </w:rPr>
        <w:t>康复指导：</w:t>
      </w:r>
      <w:r>
        <w:rPr>
          <w:rFonts w:hint="eastAsia" w:ascii="仿宋_GB2312" w:hAnsi="仿宋_GB2312" w:eastAsia="仿宋_GB2312" w:cs="仿宋_GB2312"/>
          <w:color w:val="auto"/>
          <w:sz w:val="32"/>
          <w:szCs w:val="32"/>
          <w:u w:color="000000"/>
          <w:lang w:val="zh-CN"/>
        </w:rPr>
        <w:t>根据患者病情，针对性开展日常生活活动能力指导，开展</w:t>
      </w:r>
      <w:r>
        <w:rPr>
          <w:rFonts w:hint="eastAsia" w:ascii="仿宋_GB2312" w:hAnsi="仿宋_GB2312" w:eastAsia="仿宋_GB2312" w:cs="仿宋_GB2312"/>
          <w:color w:val="auto"/>
          <w:sz w:val="32"/>
          <w:szCs w:val="32"/>
          <w:u w:color="000000"/>
          <w:lang w:val="zh-CN" w:eastAsia="zh-CN"/>
        </w:rPr>
        <w:t>康复辅助器具（轮椅、助行器、拐杖、手杖等）</w:t>
      </w:r>
      <w:r>
        <w:rPr>
          <w:rFonts w:hint="eastAsia" w:ascii="仿宋_GB2312" w:hAnsi="仿宋_GB2312" w:eastAsia="仿宋_GB2312" w:cs="仿宋_GB2312"/>
          <w:color w:val="auto"/>
          <w:sz w:val="32"/>
          <w:szCs w:val="32"/>
          <w:u w:color="000000"/>
          <w:lang w:val="zh-CN"/>
        </w:rPr>
        <w:t>适配和</w:t>
      </w:r>
      <w:r>
        <w:rPr>
          <w:rFonts w:hint="eastAsia" w:ascii="仿宋_GB2312" w:hAnsi="仿宋_GB2312" w:eastAsia="仿宋_GB2312" w:cs="仿宋_GB2312"/>
          <w:color w:val="auto"/>
          <w:sz w:val="32"/>
          <w:szCs w:val="32"/>
          <w:u w:color="000000"/>
          <w:lang w:val="zh-CN" w:eastAsia="zh-CN"/>
        </w:rPr>
        <w:t>使用指导，开展康复健康宣教，</w:t>
      </w:r>
      <w:r>
        <w:rPr>
          <w:rFonts w:hint="eastAsia" w:ascii="仿宋_GB2312" w:hAnsi="仿宋_GB2312" w:eastAsia="仿宋_GB2312" w:cs="仿宋_GB2312"/>
          <w:color w:val="auto"/>
          <w:sz w:val="32"/>
          <w:szCs w:val="32"/>
          <w:u w:color="000000"/>
          <w:lang w:val="zh-CN"/>
        </w:rPr>
        <w:t>讲解居家康复治疗的适应证和禁忌证、训练要点、训练频次以及慢病康复管理知识等。</w:t>
      </w:r>
    </w:p>
    <w:p w14:paraId="4B58DAB2">
      <w:pPr>
        <w:keepNext w:val="0"/>
        <w:keepLines w:val="0"/>
        <w:pageBreakBefore w:val="0"/>
        <w:widowControl w:val="0"/>
        <w:numPr>
          <w:ilvl w:val="0"/>
          <w:numId w:val="0"/>
        </w:numPr>
        <w:kinsoku/>
        <w:wordWrap/>
        <w:overflowPunct/>
        <w:topLinePunct w:val="0"/>
        <w:autoSpaceDE/>
        <w:autoSpaceDN/>
        <w:bidi w:val="0"/>
        <w:adjustRightInd/>
        <w:spacing w:line="602" w:lineRule="exact"/>
        <w:ind w:firstLine="640" w:firstLineChars="200"/>
        <w:jc w:val="both"/>
        <w:textAlignment w:val="auto"/>
        <w:rPr>
          <w:rFonts w:hint="eastAsia" w:ascii="仿宋_GB2312" w:hAnsi="仿宋_GB2312" w:eastAsia="仿宋_GB2312" w:cs="仿宋_GB2312"/>
          <w:color w:val="auto"/>
          <w:sz w:val="32"/>
          <w:szCs w:val="32"/>
          <w:u w:color="000000"/>
        </w:rPr>
      </w:pPr>
      <w:r>
        <w:rPr>
          <w:rFonts w:hint="eastAsia" w:ascii="Times New Roman" w:hAnsi="Times New Roman" w:eastAsia="仿宋_GB2312" w:cs="仿宋_GB2312"/>
          <w:color w:val="auto"/>
          <w:sz w:val="32"/>
          <w:szCs w:val="32"/>
          <w:u w:color="000000"/>
          <w:lang w:val="en-US" w:eastAsia="zh-CN"/>
        </w:rPr>
        <w:t>4</w:t>
      </w:r>
      <w:r>
        <w:rPr>
          <w:rFonts w:hint="eastAsia" w:ascii="仿宋_GB2312" w:hAnsi="仿宋_GB2312" w:eastAsia="仿宋_GB2312" w:cs="仿宋_GB2312"/>
          <w:color w:val="auto"/>
          <w:sz w:val="32"/>
          <w:szCs w:val="32"/>
          <w:u w:color="000000"/>
          <w:lang w:val="en-US" w:eastAsia="zh-CN"/>
        </w:rPr>
        <w:t>.</w:t>
      </w:r>
      <w:r>
        <w:rPr>
          <w:rFonts w:hint="eastAsia" w:ascii="仿宋_GB2312" w:hAnsi="仿宋_GB2312" w:eastAsia="仿宋_GB2312" w:cs="仿宋_GB2312"/>
          <w:color w:val="auto"/>
          <w:sz w:val="32"/>
          <w:szCs w:val="32"/>
          <w:u w:color="000000"/>
        </w:rPr>
        <w:t>动态评估：每次上门</w:t>
      </w:r>
      <w:r>
        <w:rPr>
          <w:rFonts w:hint="eastAsia" w:ascii="仿宋_GB2312" w:hAnsi="仿宋_GB2312" w:eastAsia="仿宋_GB2312" w:cs="仿宋_GB2312"/>
          <w:color w:val="auto"/>
          <w:sz w:val="32"/>
          <w:szCs w:val="32"/>
          <w:u w:color="000000"/>
          <w:lang w:eastAsia="zh-CN"/>
        </w:rPr>
        <w:t>服务应当</w:t>
      </w:r>
      <w:r>
        <w:rPr>
          <w:rFonts w:hint="eastAsia" w:ascii="仿宋_GB2312" w:hAnsi="仿宋_GB2312" w:eastAsia="仿宋_GB2312" w:cs="仿宋_GB2312"/>
          <w:color w:val="auto"/>
          <w:sz w:val="32"/>
          <w:szCs w:val="32"/>
          <w:u w:color="000000"/>
        </w:rPr>
        <w:t>对比</w:t>
      </w:r>
      <w:r>
        <w:rPr>
          <w:rFonts w:hint="eastAsia" w:ascii="仿宋_GB2312" w:hAnsi="仿宋_GB2312" w:eastAsia="仿宋_GB2312" w:cs="仿宋_GB2312"/>
          <w:color w:val="auto"/>
          <w:sz w:val="32"/>
          <w:szCs w:val="32"/>
          <w:u w:color="000000"/>
          <w:lang w:eastAsia="zh-CN"/>
        </w:rPr>
        <w:t>患者</w:t>
      </w:r>
      <w:r>
        <w:rPr>
          <w:rFonts w:hint="eastAsia" w:ascii="仿宋_GB2312" w:hAnsi="仿宋_GB2312" w:eastAsia="仿宋_GB2312" w:cs="仿宋_GB2312"/>
          <w:color w:val="auto"/>
          <w:sz w:val="32"/>
          <w:szCs w:val="32"/>
          <w:u w:color="000000"/>
        </w:rPr>
        <w:t>功能改善情况，若</w:t>
      </w:r>
      <w:r>
        <w:rPr>
          <w:rFonts w:hint="eastAsia" w:ascii="仿宋_GB2312" w:hAnsi="仿宋_GB2312" w:eastAsia="仿宋_GB2312" w:cs="仿宋_GB2312"/>
          <w:color w:val="auto"/>
          <w:spacing w:val="-6"/>
          <w:sz w:val="32"/>
          <w:szCs w:val="32"/>
          <w:u w:color="000000"/>
        </w:rPr>
        <w:t>出现疼痛加重、关节肿胀、频繁呛咳、头晕乏力、功能倒退等异常情况，</w:t>
      </w:r>
      <w:r>
        <w:rPr>
          <w:rFonts w:hint="eastAsia" w:ascii="仿宋_GB2312" w:hAnsi="仿宋_GB2312" w:eastAsia="仿宋_GB2312" w:cs="仿宋_GB2312"/>
          <w:color w:val="auto"/>
          <w:spacing w:val="-6"/>
          <w:sz w:val="32"/>
          <w:szCs w:val="32"/>
          <w:u w:color="000000"/>
          <w:lang w:eastAsia="zh-CN"/>
        </w:rPr>
        <w:t>应当</w:t>
      </w:r>
      <w:r>
        <w:rPr>
          <w:rFonts w:hint="eastAsia" w:ascii="仿宋_GB2312" w:hAnsi="仿宋_GB2312" w:eastAsia="仿宋_GB2312" w:cs="仿宋_GB2312"/>
          <w:color w:val="auto"/>
          <w:spacing w:val="-6"/>
          <w:sz w:val="32"/>
          <w:szCs w:val="32"/>
          <w:u w:color="000000"/>
        </w:rPr>
        <w:t>及时暂停训练</w:t>
      </w:r>
      <w:r>
        <w:rPr>
          <w:rFonts w:hint="eastAsia" w:ascii="仿宋_GB2312" w:hAnsi="仿宋_GB2312" w:eastAsia="仿宋_GB2312" w:cs="仿宋_GB2312"/>
          <w:color w:val="auto"/>
          <w:spacing w:val="-6"/>
          <w:sz w:val="32"/>
          <w:szCs w:val="32"/>
          <w:u w:color="000000"/>
          <w:lang w:val="zh-CN" w:eastAsia="zh-CN"/>
        </w:rPr>
        <w:t>。</w:t>
      </w:r>
      <w:r>
        <w:rPr>
          <w:rFonts w:hint="eastAsia" w:ascii="仿宋_GB2312" w:hAnsi="仿宋_GB2312" w:eastAsia="仿宋_GB2312" w:cs="仿宋_GB2312"/>
          <w:color w:val="auto"/>
          <w:spacing w:val="-6"/>
          <w:sz w:val="32"/>
          <w:szCs w:val="32"/>
          <w:u w:color="000000"/>
          <w:lang w:eastAsia="zh-CN"/>
        </w:rPr>
        <w:t>康复治疗专业技术人员应当及时与医师沟通，由医师重新评估患者病情，确定是否需要调整康复治疗方案</w:t>
      </w:r>
      <w:r>
        <w:rPr>
          <w:rFonts w:hint="eastAsia" w:ascii="仿宋_GB2312" w:hAnsi="仿宋_GB2312" w:eastAsia="仿宋_GB2312" w:cs="仿宋_GB2312"/>
          <w:color w:val="auto"/>
          <w:spacing w:val="-6"/>
          <w:sz w:val="32"/>
          <w:szCs w:val="32"/>
          <w:u w:color="000000"/>
        </w:rPr>
        <w:t>。</w:t>
      </w:r>
    </w:p>
    <w:p w14:paraId="7BFD8FE2">
      <w:pPr>
        <w:keepNext w:val="0"/>
        <w:keepLines w:val="0"/>
        <w:pageBreakBefore w:val="0"/>
        <w:widowControl w:val="0"/>
        <w:numPr>
          <w:ilvl w:val="0"/>
          <w:numId w:val="0"/>
        </w:numPr>
        <w:kinsoku/>
        <w:wordWrap/>
        <w:overflowPunct/>
        <w:topLinePunct w:val="0"/>
        <w:autoSpaceDE/>
        <w:autoSpaceDN/>
        <w:bidi w:val="0"/>
        <w:adjustRightInd/>
        <w:spacing w:line="602"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rPr>
      </w:pPr>
      <w:r>
        <w:rPr>
          <w:rFonts w:hint="eastAsia" w:ascii="Times New Roman" w:hAnsi="Times New Roman" w:eastAsia="仿宋_GB2312" w:cs="仿宋_GB2312"/>
          <w:color w:val="auto"/>
          <w:kern w:val="2"/>
          <w:sz w:val="32"/>
          <w:szCs w:val="32"/>
          <w:u w:color="000000"/>
          <w:lang w:val="en-US" w:eastAsia="zh-CN"/>
        </w:rPr>
        <w:t>5</w:t>
      </w:r>
      <w:r>
        <w:rPr>
          <w:rFonts w:hint="eastAsia" w:ascii="仿宋_GB2312" w:hAnsi="仿宋_GB2312" w:eastAsia="仿宋_GB2312" w:cs="仿宋_GB2312"/>
          <w:color w:val="auto"/>
          <w:kern w:val="2"/>
          <w:sz w:val="32"/>
          <w:szCs w:val="32"/>
          <w:u w:color="000000"/>
          <w:lang w:val="en-US" w:eastAsia="zh-CN"/>
        </w:rPr>
        <w:t>.风险防控：针对</w:t>
      </w:r>
      <w:r>
        <w:rPr>
          <w:rFonts w:hint="eastAsia" w:ascii="仿宋_GB2312" w:hAnsi="仿宋_GB2312" w:eastAsia="仿宋_GB2312" w:cs="仿宋_GB2312"/>
          <w:color w:val="auto"/>
          <w:sz w:val="32"/>
          <w:szCs w:val="32"/>
          <w:u w:color="000000"/>
        </w:rPr>
        <w:t>心脑血管</w:t>
      </w:r>
      <w:r>
        <w:rPr>
          <w:rFonts w:hint="eastAsia" w:ascii="仿宋_GB2312" w:hAnsi="仿宋_GB2312" w:eastAsia="仿宋_GB2312" w:cs="仿宋_GB2312"/>
          <w:color w:val="auto"/>
          <w:sz w:val="32"/>
          <w:szCs w:val="32"/>
          <w:u w:color="000000"/>
          <w:lang w:eastAsia="zh-CN"/>
        </w:rPr>
        <w:t>、</w:t>
      </w:r>
      <w:r>
        <w:rPr>
          <w:rFonts w:hint="eastAsia" w:ascii="仿宋_GB2312" w:hAnsi="仿宋_GB2312" w:eastAsia="仿宋_GB2312" w:cs="仿宋_GB2312"/>
          <w:color w:val="auto"/>
          <w:sz w:val="32"/>
          <w:szCs w:val="32"/>
          <w:u w:color="000000"/>
        </w:rPr>
        <w:t>高血压</w:t>
      </w:r>
      <w:r>
        <w:rPr>
          <w:rFonts w:hint="eastAsia" w:ascii="仿宋_GB2312" w:hAnsi="仿宋_GB2312" w:eastAsia="仿宋_GB2312" w:cs="仿宋_GB2312"/>
          <w:color w:val="auto"/>
          <w:sz w:val="32"/>
          <w:szCs w:val="32"/>
          <w:u w:color="000000"/>
          <w:lang w:eastAsia="zh-CN"/>
        </w:rPr>
        <w:t>、</w:t>
      </w:r>
      <w:r>
        <w:rPr>
          <w:rFonts w:hint="eastAsia" w:ascii="仿宋_GB2312" w:hAnsi="仿宋_GB2312" w:eastAsia="仿宋_GB2312" w:cs="仿宋_GB2312"/>
          <w:color w:val="auto"/>
          <w:sz w:val="32"/>
          <w:szCs w:val="32"/>
          <w:u w:color="000000"/>
        </w:rPr>
        <w:t>脊髓损伤</w:t>
      </w:r>
      <w:r>
        <w:rPr>
          <w:rFonts w:hint="eastAsia" w:ascii="仿宋_GB2312" w:hAnsi="仿宋_GB2312" w:eastAsia="仿宋_GB2312" w:cs="仿宋_GB2312"/>
          <w:color w:val="auto"/>
          <w:sz w:val="32"/>
          <w:szCs w:val="32"/>
          <w:u w:color="000000"/>
          <w:lang w:eastAsia="zh-CN"/>
        </w:rPr>
        <w:t>等患者和</w:t>
      </w:r>
      <w:r>
        <w:rPr>
          <w:rFonts w:hint="eastAsia" w:ascii="仿宋_GB2312" w:hAnsi="仿宋_GB2312" w:eastAsia="仿宋_GB2312" w:cs="仿宋_GB2312"/>
          <w:color w:val="auto"/>
          <w:sz w:val="32"/>
          <w:szCs w:val="32"/>
          <w:u w:color="000000"/>
        </w:rPr>
        <w:t>长期卧床者</w:t>
      </w:r>
      <w:r>
        <w:rPr>
          <w:rFonts w:hint="eastAsia" w:ascii="仿宋_GB2312" w:hAnsi="仿宋_GB2312" w:eastAsia="仿宋_GB2312" w:cs="仿宋_GB2312"/>
          <w:color w:val="auto"/>
          <w:sz w:val="32"/>
          <w:szCs w:val="32"/>
          <w:u w:color="000000"/>
          <w:lang w:eastAsia="zh-CN"/>
        </w:rPr>
        <w:t>，合理安排</w:t>
      </w:r>
      <w:r>
        <w:rPr>
          <w:rFonts w:hint="eastAsia" w:ascii="仿宋_GB2312" w:hAnsi="仿宋_GB2312" w:eastAsia="仿宋_GB2312" w:cs="仿宋_GB2312"/>
          <w:color w:val="auto"/>
          <w:kern w:val="2"/>
          <w:sz w:val="32"/>
          <w:szCs w:val="32"/>
          <w:u w:color="000000"/>
          <w:lang w:val="en-US" w:eastAsia="zh-CN"/>
        </w:rPr>
        <w:t>康复治疗项目，把握操作要点，严控训练强度。如患者</w:t>
      </w:r>
      <w:r>
        <w:rPr>
          <w:rFonts w:hint="eastAsia" w:ascii="仿宋_GB2312" w:hAnsi="仿宋_GB2312" w:eastAsia="仿宋_GB2312" w:cs="仿宋_GB2312"/>
          <w:b w:val="0"/>
          <w:bCs w:val="0"/>
          <w:color w:val="auto"/>
          <w:kern w:val="2"/>
          <w:sz w:val="32"/>
          <w:szCs w:val="32"/>
          <w:rtl w:val="0"/>
          <w:lang w:val="en-US" w:eastAsia="zh-CN"/>
        </w:rPr>
        <w:t>出现持续疼痛、肢体无力、血氧偏低、</w:t>
      </w:r>
      <w:r>
        <w:rPr>
          <w:rFonts w:hint="eastAsia" w:ascii="仿宋_GB2312" w:hAnsi="仿宋_GB2312" w:eastAsia="仿宋_GB2312" w:cs="仿宋_GB2312"/>
          <w:color w:val="auto"/>
          <w:sz w:val="32"/>
          <w:szCs w:val="32"/>
        </w:rPr>
        <w:t>呛咳窒息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kern w:val="2"/>
          <w:sz w:val="32"/>
          <w:szCs w:val="32"/>
          <w:rtl w:val="0"/>
          <w:lang w:val="en-US" w:eastAsia="zh-CN"/>
        </w:rPr>
        <w:t>意识异常等情况，及时启动转诊流程。</w:t>
      </w:r>
      <w:r>
        <w:rPr>
          <w:rFonts w:hint="eastAsia" w:ascii="仿宋_GB2312" w:hAnsi="仿宋_GB2312" w:eastAsia="仿宋_GB2312" w:cs="仿宋_GB2312"/>
          <w:color w:val="auto"/>
          <w:kern w:val="2"/>
          <w:sz w:val="32"/>
          <w:szCs w:val="32"/>
          <w:u w:color="000000"/>
          <w:lang w:val="en-US" w:eastAsia="zh-CN"/>
        </w:rPr>
        <w:t>严格防控康复治疗操作风险，</w:t>
      </w:r>
      <w:r>
        <w:rPr>
          <w:rFonts w:hint="eastAsia" w:ascii="仿宋_GB2312" w:hAnsi="仿宋_GB2312" w:eastAsia="仿宋_GB2312" w:cs="仿宋_GB2312"/>
          <w:color w:val="auto"/>
          <w:sz w:val="32"/>
          <w:szCs w:val="32"/>
          <w:u w:color="000000"/>
        </w:rPr>
        <w:t>禁止</w:t>
      </w:r>
      <w:r>
        <w:rPr>
          <w:rFonts w:hint="eastAsia" w:ascii="仿宋_GB2312" w:hAnsi="仿宋_GB2312" w:eastAsia="仿宋_GB2312" w:cs="仿宋_GB2312"/>
          <w:color w:val="auto"/>
          <w:sz w:val="32"/>
          <w:szCs w:val="32"/>
          <w:u w:color="000000"/>
          <w:lang w:eastAsia="zh-CN"/>
        </w:rPr>
        <w:t>开展穴位</w:t>
      </w:r>
      <w:r>
        <w:rPr>
          <w:rFonts w:hint="eastAsia" w:ascii="仿宋_GB2312" w:hAnsi="仿宋_GB2312" w:eastAsia="仿宋_GB2312" w:cs="仿宋_GB2312"/>
          <w:color w:val="auto"/>
          <w:sz w:val="32"/>
          <w:szCs w:val="32"/>
          <w:u w:color="000000"/>
        </w:rPr>
        <w:t>注射、大</w:t>
      </w:r>
      <w:r>
        <w:rPr>
          <w:rFonts w:hint="eastAsia" w:ascii="仿宋_GB2312" w:hAnsi="仿宋_GB2312" w:eastAsia="仿宋_GB2312" w:cs="仿宋_GB2312"/>
          <w:color w:val="auto"/>
          <w:sz w:val="32"/>
          <w:szCs w:val="32"/>
          <w:u w:color="000000"/>
          <w:lang w:val="en-US" w:eastAsia="zh-CN"/>
        </w:rPr>
        <w:t>重量</w:t>
      </w:r>
      <w:r>
        <w:rPr>
          <w:rFonts w:hint="eastAsia" w:ascii="仿宋_GB2312" w:hAnsi="仿宋_GB2312" w:eastAsia="仿宋_GB2312" w:cs="仿宋_GB2312"/>
          <w:color w:val="auto"/>
          <w:sz w:val="32"/>
          <w:szCs w:val="32"/>
          <w:u w:color="000000"/>
        </w:rPr>
        <w:t>牵引等侵入</w:t>
      </w:r>
      <w:r>
        <w:rPr>
          <w:rFonts w:hint="eastAsia" w:ascii="仿宋_GB2312" w:hAnsi="仿宋_GB2312" w:eastAsia="仿宋_GB2312" w:cs="仿宋_GB2312"/>
          <w:color w:val="auto"/>
          <w:sz w:val="32"/>
          <w:szCs w:val="32"/>
          <w:u w:color="000000"/>
          <w:lang w:eastAsia="zh-CN"/>
        </w:rPr>
        <w:t>性、</w:t>
      </w:r>
      <w:r>
        <w:rPr>
          <w:rFonts w:hint="eastAsia" w:ascii="仿宋_GB2312" w:hAnsi="仿宋_GB2312" w:eastAsia="仿宋_GB2312" w:cs="仿宋_GB2312"/>
          <w:color w:val="auto"/>
          <w:sz w:val="32"/>
          <w:szCs w:val="32"/>
          <w:u w:color="000000"/>
        </w:rPr>
        <w:t>高风险项目</w:t>
      </w:r>
      <w:r>
        <w:rPr>
          <w:rFonts w:hint="eastAsia" w:ascii="仿宋_GB2312" w:hAnsi="仿宋_GB2312" w:eastAsia="仿宋_GB2312" w:cs="仿宋_GB2312"/>
          <w:color w:val="auto"/>
          <w:sz w:val="32"/>
          <w:szCs w:val="32"/>
          <w:u w:color="000000"/>
          <w:lang w:eastAsia="zh-CN"/>
        </w:rPr>
        <w:t>。</w:t>
      </w:r>
    </w:p>
    <w:p w14:paraId="16C31481">
      <w:pPr>
        <w:keepNext w:val="0"/>
        <w:keepLines w:val="0"/>
        <w:pageBreakBefore w:val="0"/>
        <w:widowControl w:val="0"/>
        <w:numPr>
          <w:ilvl w:val="0"/>
          <w:numId w:val="0"/>
        </w:numPr>
        <w:kinsoku/>
        <w:wordWrap/>
        <w:overflowPunct/>
        <w:topLinePunct w:val="0"/>
        <w:autoSpaceDE/>
        <w:autoSpaceDN/>
        <w:bidi w:val="0"/>
        <w:adjustRightInd/>
        <w:spacing w:line="602" w:lineRule="exact"/>
        <w:ind w:firstLine="640" w:firstLineChars="200"/>
        <w:jc w:val="both"/>
        <w:textAlignment w:val="auto"/>
        <w:rPr>
          <w:rFonts w:hint="eastAsia" w:ascii="仿宋_GB2312" w:hAnsi="仿宋_GB2312" w:eastAsia="仿宋_GB2312" w:cs="仿宋_GB2312"/>
          <w:color w:val="auto"/>
          <w:sz w:val="32"/>
          <w:szCs w:val="32"/>
          <w:u w:color="000000"/>
          <w:lang w:val="zh-CN" w:eastAsia="zh-CN"/>
        </w:rPr>
      </w:pPr>
      <w:r>
        <w:rPr>
          <w:rFonts w:hint="eastAsia" w:ascii="楷体_GB2312" w:hAnsi="楷体_GB2312" w:eastAsia="楷体_GB2312" w:cs="楷体_GB2312"/>
          <w:color w:val="auto"/>
          <w:sz w:val="32"/>
          <w:szCs w:val="32"/>
          <w:lang w:val="en-US" w:eastAsia="zh-CN"/>
        </w:rPr>
        <w:t>（三）信息记录。</w:t>
      </w:r>
      <w:r>
        <w:rPr>
          <w:rFonts w:hint="eastAsia" w:ascii="仿宋_GB2312" w:hAnsi="仿宋_GB2312" w:eastAsia="仿宋_GB2312" w:cs="仿宋_GB2312"/>
          <w:color w:val="auto"/>
          <w:sz w:val="32"/>
          <w:szCs w:val="32"/>
          <w:u w:color="000000"/>
          <w:lang w:val="zh-CN"/>
        </w:rPr>
        <w:t>医务人员</w:t>
      </w:r>
      <w:r>
        <w:rPr>
          <w:rFonts w:hint="eastAsia" w:ascii="仿宋_GB2312" w:hAnsi="仿宋_GB2312" w:eastAsia="仿宋_GB2312" w:cs="仿宋_GB2312"/>
          <w:color w:val="auto"/>
          <w:kern w:val="0"/>
          <w:sz w:val="32"/>
          <w:szCs w:val="32"/>
        </w:rPr>
        <w:t>应当对主要服务内容进行记录</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sz w:val="32"/>
          <w:szCs w:val="32"/>
          <w:u w:color="000000"/>
          <w:lang w:val="zh-CN"/>
        </w:rPr>
        <w:t>及时完整填写访视表，如实记录预约信息、功能评定结果、实施训练项目、患者功能变化、现存风险、干预措施及健康宣教要点等；涉及康复服务方案调整的，调整方案应当经医师审核签字确认。病历资料按照有关规定存档保管。</w:t>
      </w:r>
    </w:p>
    <w:p w14:paraId="7EE01A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602" w:lineRule="exact"/>
        <w:ind w:firstLine="640" w:firstLineChars="200"/>
        <w:jc w:val="both"/>
        <w:textAlignment w:val="auto"/>
        <w:rPr>
          <w:rFonts w:hint="eastAsia" w:ascii="黑体" w:hAnsi="黑体" w:eastAsia="黑体" w:cs="黑体"/>
          <w:color w:val="auto"/>
          <w:kern w:val="2"/>
          <w:sz w:val="32"/>
          <w:szCs w:val="32"/>
          <w:u w:color="000000"/>
          <w:lang w:eastAsia="zh-CN"/>
        </w:rPr>
      </w:pPr>
      <w:r>
        <w:rPr>
          <w:rFonts w:hint="eastAsia" w:ascii="黑体" w:hAnsi="黑体" w:eastAsia="黑体" w:cs="黑体"/>
          <w:color w:val="auto"/>
          <w:kern w:val="2"/>
          <w:sz w:val="32"/>
          <w:szCs w:val="32"/>
          <w:u w:color="000000"/>
          <w:lang w:eastAsia="zh-CN"/>
        </w:rPr>
        <w:t>三、质量管理与评价改进</w:t>
      </w:r>
    </w:p>
    <w:p w14:paraId="20BF7FC9">
      <w:pPr>
        <w:keepNext w:val="0"/>
        <w:keepLines w:val="0"/>
        <w:pageBreakBefore w:val="0"/>
        <w:widowControl w:val="0"/>
        <w:kinsoku/>
        <w:wordWrap/>
        <w:overflowPunct/>
        <w:topLinePunct w:val="0"/>
        <w:autoSpaceDE/>
        <w:autoSpaceDN/>
        <w:bidi w:val="0"/>
        <w:adjustRightInd/>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val="en-US" w:eastAsia="zh-CN"/>
        </w:rPr>
        <w:t>（一）质量管理。</w:t>
      </w:r>
      <w:r>
        <w:rPr>
          <w:rFonts w:hint="eastAsia" w:ascii="仿宋_GB2312" w:hAnsi="仿宋_GB2312" w:eastAsia="仿宋_GB2312" w:cs="仿宋_GB2312"/>
          <w:color w:val="auto"/>
          <w:sz w:val="32"/>
          <w:szCs w:val="32"/>
        </w:rPr>
        <w:t>居家</w:t>
      </w:r>
      <w:r>
        <w:rPr>
          <w:rFonts w:hint="eastAsia" w:ascii="仿宋_GB2312" w:hAnsi="仿宋_GB2312" w:eastAsia="仿宋_GB2312" w:cs="仿宋_GB2312"/>
          <w:color w:val="auto"/>
          <w:sz w:val="32"/>
          <w:szCs w:val="32"/>
          <w:lang w:eastAsia="zh-CN"/>
        </w:rPr>
        <w:t>康复治疗</w:t>
      </w:r>
      <w:r>
        <w:rPr>
          <w:rFonts w:hint="eastAsia" w:ascii="仿宋_GB2312" w:hAnsi="仿宋_GB2312" w:eastAsia="仿宋_GB2312" w:cs="仿宋_GB2312"/>
          <w:color w:val="auto"/>
          <w:sz w:val="32"/>
          <w:szCs w:val="32"/>
        </w:rPr>
        <w:t>服务应当严格按照国家相关法律法规以及标准规范等，依法依规开展。医疗机构应当建立居家</w:t>
      </w:r>
      <w:r>
        <w:rPr>
          <w:rFonts w:hint="eastAsia" w:ascii="仿宋_GB2312" w:hAnsi="仿宋_GB2312" w:eastAsia="仿宋_GB2312" w:cs="仿宋_GB2312"/>
          <w:color w:val="auto"/>
          <w:sz w:val="32"/>
          <w:szCs w:val="32"/>
          <w:lang w:eastAsia="zh-CN"/>
        </w:rPr>
        <w:t>康复治疗</w:t>
      </w:r>
      <w:r>
        <w:rPr>
          <w:rFonts w:hint="eastAsia" w:ascii="仿宋_GB2312" w:hAnsi="仿宋_GB2312" w:eastAsia="仿宋_GB2312" w:cs="仿宋_GB2312"/>
          <w:color w:val="auto"/>
          <w:sz w:val="32"/>
          <w:szCs w:val="32"/>
        </w:rPr>
        <w:t>服务管理制度和岗位职责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并纳入本机构医疗质量管理与控制体系，制定质量评价标准及质量监测指标，严格质量管理，确保医疗质量和安全。</w:t>
      </w:r>
    </w:p>
    <w:p w14:paraId="651C0AED">
      <w:pPr>
        <w:pStyle w:val="8"/>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00"/>
        </w:tabs>
        <w:kinsoku/>
        <w:wordWrap/>
        <w:overflowPunct/>
        <w:topLinePunct w:val="0"/>
        <w:autoSpaceDE/>
        <w:autoSpaceDN/>
        <w:bidi w:val="0"/>
        <w:adjustRightInd/>
        <w:spacing w:before="0" w:line="602" w:lineRule="exact"/>
        <w:ind w:firstLine="640" w:firstLineChars="200"/>
        <w:jc w:val="both"/>
        <w:textAlignment w:val="auto"/>
        <w:rPr>
          <w:rFonts w:hint="eastAsia" w:ascii="仿宋_GB2312" w:hAnsi="仿宋_GB2312" w:eastAsia="仿宋_GB2312" w:cs="仿宋_GB2312"/>
          <w:color w:val="auto"/>
          <w:sz w:val="32"/>
          <w:szCs w:val="32"/>
          <w:u w:color="000000"/>
          <w:lang w:val="zh-CN" w:eastAsia="zh-CN"/>
        </w:rPr>
      </w:pPr>
      <w:r>
        <w:rPr>
          <w:rFonts w:hint="eastAsia" w:ascii="楷体_GB2312" w:hAnsi="楷体_GB2312" w:eastAsia="楷体_GB2312" w:cs="楷体_GB2312"/>
          <w:color w:val="auto"/>
          <w:kern w:val="2"/>
          <w:sz w:val="32"/>
          <w:szCs w:val="32"/>
          <w:lang w:val="en-US" w:eastAsia="zh-CN" w:bidi="ar-SA"/>
        </w:rPr>
        <w:t>（二）评价改进。</w:t>
      </w:r>
      <w:r>
        <w:rPr>
          <w:rFonts w:hint="eastAsia" w:ascii="仿宋_GB2312" w:hAnsi="仿宋_GB2312" w:eastAsia="仿宋_GB2312" w:cs="仿宋_GB2312"/>
          <w:color w:val="auto"/>
          <w:sz w:val="32"/>
          <w:szCs w:val="32"/>
          <w:lang w:val="zh-CN" w:eastAsia="zh-CN"/>
        </w:rPr>
        <w:t>医疗机构应当及时总结评价居家康复治疗服务的开展情况和患者满意度，针对发现的问题提出改进意见和解决措施，并跟踪实施和持续改进。</w:t>
      </w:r>
    </w:p>
    <w:p w14:paraId="41E30275">
      <w:pPr>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br w:type="page"/>
      </w:r>
    </w:p>
    <w:p w14:paraId="0271B3AB">
      <w:pPr>
        <w:keepNext w:val="0"/>
        <w:keepLines w:val="0"/>
        <w:pageBreakBefore w:val="0"/>
        <w:widowControl w:val="0"/>
        <w:shd w:val="clear" w:color="auto" w:fill="auto"/>
        <w:kinsoku/>
        <w:wordWrap/>
        <w:overflowPunct/>
        <w:topLinePunct w:val="0"/>
        <w:autoSpaceDE/>
        <w:autoSpaceDN/>
        <w:bidi w:val="0"/>
        <w:adjustRightInd/>
        <w:snapToGrid/>
        <w:spacing w:before="0" w:after="157" w:afterLines="50" w:line="240" w:lineRule="auto"/>
        <w:ind w:right="0"/>
        <w:jc w:val="left"/>
        <w:textAlignment w:val="auto"/>
        <w:rPr>
          <w:rFonts w:hint="eastAsia" w:ascii="黑体" w:hAnsi="黑体" w:eastAsia="黑体" w:cs="黑体"/>
          <w:color w:val="auto"/>
          <w:spacing w:val="0"/>
          <w:w w:val="100"/>
          <w:position w:val="0"/>
          <w:sz w:val="32"/>
          <w:szCs w:val="32"/>
          <w:u w:val="none"/>
          <w:shd w:val="clear" w:color="auto" w:fill="auto"/>
          <w:lang w:val="zh-TW" w:eastAsia="zh-CN" w:bidi="zh-TW"/>
        </w:rPr>
      </w:pPr>
      <w:r>
        <w:rPr>
          <w:rFonts w:hint="eastAsia" w:ascii="黑体" w:hAnsi="黑体" w:eastAsia="黑体" w:cs="黑体"/>
          <w:color w:val="auto"/>
          <w:spacing w:val="0"/>
          <w:w w:val="100"/>
          <w:position w:val="0"/>
          <w:sz w:val="32"/>
          <w:szCs w:val="32"/>
          <w:u w:val="none"/>
          <w:shd w:val="clear" w:color="auto" w:fill="auto"/>
          <w:lang w:val="zh-TW" w:eastAsia="zh-CN" w:bidi="zh-TW"/>
        </w:rPr>
        <w:t>附表</w:t>
      </w:r>
    </w:p>
    <w:p w14:paraId="514BE18E">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方正小标宋_GBK" w:cs="方正小标宋_GBK"/>
          <w:spacing w:val="11"/>
          <w:sz w:val="44"/>
          <w:szCs w:val="44"/>
          <w:lang w:val="en-US" w:eastAsia="zh-CN"/>
        </w:rPr>
      </w:pPr>
      <w:r>
        <w:rPr>
          <w:rFonts w:hint="eastAsia" w:ascii="Times New Roman" w:hAnsi="Times New Roman" w:eastAsia="方正小标宋_GBK" w:cs="方正小标宋_GBK"/>
          <w:spacing w:val="11"/>
          <w:sz w:val="44"/>
          <w:szCs w:val="44"/>
          <w:lang w:val="en-US" w:eastAsia="zh-CN"/>
        </w:rPr>
        <w:t>居家康复治疗服务访视表</w:t>
      </w:r>
    </w:p>
    <w:p w14:paraId="4D74EF7A">
      <w:pPr>
        <w:keepNext w:val="0"/>
        <w:keepLines w:val="0"/>
        <w:pageBreakBefore w:val="0"/>
        <w:widowControl w:val="0"/>
        <w:kinsoku/>
        <w:wordWrap/>
        <w:overflowPunct/>
        <w:topLinePunct w:val="0"/>
        <w:autoSpaceDE/>
        <w:autoSpaceDN/>
        <w:bidi w:val="0"/>
        <w:adjustRightInd/>
        <w:snapToGrid/>
        <w:spacing w:before="220" w:line="300" w:lineRule="exact"/>
        <w:jc w:val="center"/>
        <w:textAlignment w:val="auto"/>
        <w:rPr>
          <w:rFonts w:hint="default" w:ascii="Times New Roman" w:hAnsi="Times New Roman" w:eastAsia="方正小标宋_GBK" w:cs="方正小标宋_GBK"/>
          <w:b w:val="0"/>
          <w:bCs w:val="0"/>
          <w:color w:val="auto"/>
          <w:sz w:val="44"/>
          <w:szCs w:val="44"/>
          <w:lang w:val="en-US" w:eastAsia="zh-CN"/>
        </w:rPr>
      </w:pPr>
      <w:r>
        <w:rPr>
          <w:rFonts w:hint="eastAsia" w:ascii="Times New Roman" w:hAnsi="Times New Roman" w:eastAsia="方正小标宋_GBK" w:cs="方正小标宋_GBK"/>
          <w:b w:val="0"/>
          <w:bCs w:val="0"/>
          <w:color w:val="auto"/>
          <w:sz w:val="44"/>
          <w:szCs w:val="44"/>
          <w:lang w:val="en-US" w:eastAsia="zh-CN"/>
        </w:rPr>
        <w:t xml:space="preserve"> </w:t>
      </w:r>
    </w:p>
    <w:p w14:paraId="76177E3E">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 xml:space="preserve">医疗卫生机构：            记录人：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eastAsia="zh-CN"/>
        </w:rPr>
        <w:t>访视</w:t>
      </w:r>
      <w:r>
        <w:rPr>
          <w:rFonts w:hint="eastAsia" w:ascii="仿宋_GB2312" w:hAnsi="仿宋_GB2312" w:eastAsia="仿宋_GB2312" w:cs="仿宋_GB2312"/>
          <w:color w:val="auto"/>
          <w:sz w:val="21"/>
          <w:szCs w:val="21"/>
          <w:lang w:val="en-US" w:eastAsia="zh-CN"/>
        </w:rPr>
        <w:t>时间</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     年  月  日  时  分</w:t>
      </w:r>
    </w:p>
    <w:p w14:paraId="2BC46318">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预约方式：□现场</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 xml:space="preserve">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□电话</w:t>
      </w:r>
      <w:r>
        <w:rPr>
          <w:rFonts w:hint="eastAsia" w:ascii="仿宋_GB2312" w:hAnsi="仿宋_GB2312" w:eastAsia="仿宋_GB2312" w:cs="仿宋_GB2312"/>
          <w:color w:val="auto"/>
          <w:sz w:val="21"/>
          <w:szCs w:val="21"/>
          <w:lang w:val="en-US" w:eastAsia="zh-CN"/>
        </w:rPr>
        <w:t xml:space="preserve">/即时通讯软件等    </w:t>
      </w:r>
      <w:r>
        <w:rPr>
          <w:rFonts w:hint="eastAsia" w:ascii="仿宋_GB2312" w:hAnsi="仿宋_GB2312" w:eastAsia="仿宋_GB2312" w:cs="仿宋_GB2312"/>
          <w:color w:val="auto"/>
          <w:sz w:val="21"/>
          <w:szCs w:val="21"/>
          <w:lang w:eastAsia="zh-CN"/>
        </w:rPr>
        <w:t xml:space="preserve">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□线上平台</w:t>
      </w:r>
    </w:p>
    <w:tbl>
      <w:tblPr>
        <w:tblStyle w:val="4"/>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479"/>
        <w:gridCol w:w="379"/>
        <w:gridCol w:w="708"/>
        <w:gridCol w:w="570"/>
        <w:gridCol w:w="1322"/>
        <w:gridCol w:w="814"/>
        <w:gridCol w:w="1218"/>
        <w:gridCol w:w="1209"/>
        <w:gridCol w:w="1425"/>
      </w:tblGrid>
      <w:tr w14:paraId="2331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49B20D53">
            <w:pPr>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姓名</w:t>
            </w:r>
          </w:p>
        </w:tc>
        <w:tc>
          <w:tcPr>
            <w:tcW w:w="858" w:type="dxa"/>
            <w:gridSpan w:val="2"/>
            <w:tcBorders>
              <w:top w:val="single" w:color="auto" w:sz="4" w:space="0"/>
              <w:left w:val="nil"/>
              <w:bottom w:val="single" w:color="auto" w:sz="4" w:space="0"/>
              <w:right w:val="single" w:color="auto" w:sz="4" w:space="0"/>
            </w:tcBorders>
            <w:noWrap w:val="0"/>
            <w:vAlign w:val="center"/>
          </w:tcPr>
          <w:p w14:paraId="4B3F373E">
            <w:pPr>
              <w:jc w:val="both"/>
              <w:rPr>
                <w:rFonts w:hint="eastAsia" w:ascii="仿宋_GB2312" w:hAnsi="仿宋_GB2312" w:eastAsia="仿宋_GB2312" w:cs="仿宋_GB2312"/>
                <w:color w:val="auto"/>
                <w:sz w:val="21"/>
                <w:szCs w:val="21"/>
              </w:rPr>
            </w:pPr>
          </w:p>
        </w:tc>
        <w:tc>
          <w:tcPr>
            <w:tcW w:w="708" w:type="dxa"/>
            <w:tcBorders>
              <w:top w:val="single" w:color="auto" w:sz="4" w:space="0"/>
              <w:left w:val="nil"/>
              <w:bottom w:val="single" w:color="auto" w:sz="4" w:space="0"/>
              <w:right w:val="single" w:color="auto" w:sz="4" w:space="0"/>
            </w:tcBorders>
            <w:noWrap w:val="0"/>
            <w:vAlign w:val="center"/>
          </w:tcPr>
          <w:p w14:paraId="19FF69F3">
            <w:pPr>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性别</w:t>
            </w:r>
          </w:p>
        </w:tc>
        <w:tc>
          <w:tcPr>
            <w:tcW w:w="570" w:type="dxa"/>
            <w:tcBorders>
              <w:top w:val="single" w:color="auto" w:sz="4" w:space="0"/>
              <w:left w:val="nil"/>
              <w:bottom w:val="single" w:color="auto" w:sz="4" w:space="0"/>
              <w:right w:val="single" w:color="auto" w:sz="4" w:space="0"/>
            </w:tcBorders>
            <w:noWrap w:val="0"/>
            <w:vAlign w:val="center"/>
          </w:tcPr>
          <w:p w14:paraId="0CB95224">
            <w:pPr>
              <w:jc w:val="both"/>
              <w:rPr>
                <w:rFonts w:hint="eastAsia" w:ascii="仿宋_GB2312" w:hAnsi="仿宋_GB2312" w:eastAsia="仿宋_GB2312" w:cs="仿宋_GB2312"/>
                <w:color w:val="auto"/>
                <w:sz w:val="21"/>
                <w:szCs w:val="21"/>
              </w:rPr>
            </w:pPr>
          </w:p>
        </w:tc>
        <w:tc>
          <w:tcPr>
            <w:tcW w:w="1322" w:type="dxa"/>
            <w:tcBorders>
              <w:top w:val="single" w:color="auto" w:sz="4" w:space="0"/>
              <w:left w:val="nil"/>
              <w:bottom w:val="single" w:color="auto" w:sz="4" w:space="0"/>
              <w:right w:val="single" w:color="auto" w:sz="4" w:space="0"/>
            </w:tcBorders>
            <w:noWrap w:val="0"/>
            <w:vAlign w:val="center"/>
          </w:tcPr>
          <w:p w14:paraId="3152C32B">
            <w:pPr>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出生年月</w:t>
            </w:r>
          </w:p>
        </w:tc>
        <w:tc>
          <w:tcPr>
            <w:tcW w:w="814" w:type="dxa"/>
            <w:tcBorders>
              <w:top w:val="single" w:color="auto" w:sz="4" w:space="0"/>
              <w:left w:val="nil"/>
              <w:bottom w:val="single" w:color="auto" w:sz="4" w:space="0"/>
              <w:right w:val="single" w:color="auto" w:sz="4" w:space="0"/>
            </w:tcBorders>
            <w:noWrap w:val="0"/>
            <w:vAlign w:val="center"/>
          </w:tcPr>
          <w:p w14:paraId="3D7483AB">
            <w:pPr>
              <w:jc w:val="both"/>
              <w:rPr>
                <w:rFonts w:hint="eastAsia" w:ascii="仿宋_GB2312" w:hAnsi="仿宋_GB2312" w:eastAsia="仿宋_GB2312" w:cs="仿宋_GB2312"/>
                <w:color w:val="auto"/>
                <w:sz w:val="21"/>
                <w:szCs w:val="21"/>
              </w:rPr>
            </w:pPr>
          </w:p>
        </w:tc>
        <w:tc>
          <w:tcPr>
            <w:tcW w:w="2427" w:type="dxa"/>
            <w:gridSpan w:val="2"/>
            <w:tcBorders>
              <w:top w:val="single" w:color="auto" w:sz="4" w:space="0"/>
              <w:left w:val="nil"/>
              <w:bottom w:val="single" w:color="auto" w:sz="4" w:space="0"/>
              <w:right w:val="single" w:color="auto" w:sz="4" w:space="0"/>
            </w:tcBorders>
            <w:noWrap w:val="0"/>
            <w:vAlign w:val="center"/>
          </w:tcPr>
          <w:p w14:paraId="7DFF7649">
            <w:pPr>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医保卡号/身份证号</w:t>
            </w:r>
          </w:p>
        </w:tc>
        <w:tc>
          <w:tcPr>
            <w:tcW w:w="1425" w:type="dxa"/>
            <w:tcBorders>
              <w:top w:val="single" w:color="auto" w:sz="4" w:space="0"/>
              <w:left w:val="nil"/>
              <w:bottom w:val="single" w:color="auto" w:sz="4" w:space="0"/>
              <w:right w:val="single" w:color="auto" w:sz="4" w:space="0"/>
            </w:tcBorders>
            <w:noWrap w:val="0"/>
            <w:vAlign w:val="center"/>
          </w:tcPr>
          <w:p w14:paraId="2C118968">
            <w:pPr>
              <w:jc w:val="both"/>
              <w:rPr>
                <w:rFonts w:hint="eastAsia" w:ascii="仿宋_GB2312" w:hAnsi="仿宋_GB2312" w:eastAsia="仿宋_GB2312" w:cs="仿宋_GB2312"/>
                <w:color w:val="auto"/>
                <w:sz w:val="21"/>
                <w:szCs w:val="21"/>
              </w:rPr>
            </w:pPr>
          </w:p>
        </w:tc>
      </w:tr>
      <w:tr w14:paraId="5CB8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472" w:type="dxa"/>
            <w:gridSpan w:val="2"/>
            <w:tcBorders>
              <w:top w:val="single" w:color="auto" w:sz="4" w:space="0"/>
              <w:left w:val="single" w:color="auto" w:sz="4" w:space="0"/>
              <w:bottom w:val="single" w:color="auto" w:sz="4" w:space="0"/>
              <w:right w:val="single" w:color="auto" w:sz="4" w:space="0"/>
            </w:tcBorders>
            <w:noWrap w:val="0"/>
            <w:vAlign w:val="center"/>
          </w:tcPr>
          <w:p w14:paraId="26D863A3">
            <w:pPr>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家庭住址</w:t>
            </w:r>
          </w:p>
        </w:tc>
        <w:tc>
          <w:tcPr>
            <w:tcW w:w="3793" w:type="dxa"/>
            <w:gridSpan w:val="5"/>
            <w:tcBorders>
              <w:top w:val="single" w:color="auto" w:sz="4" w:space="0"/>
              <w:left w:val="nil"/>
              <w:bottom w:val="single" w:color="auto" w:sz="4" w:space="0"/>
              <w:right w:val="single" w:color="auto" w:sz="4" w:space="0"/>
            </w:tcBorders>
            <w:noWrap w:val="0"/>
            <w:vAlign w:val="center"/>
          </w:tcPr>
          <w:p w14:paraId="7861255A">
            <w:pPr>
              <w:jc w:val="both"/>
              <w:rPr>
                <w:rFonts w:hint="eastAsia" w:ascii="仿宋_GB2312" w:hAnsi="仿宋_GB2312" w:eastAsia="仿宋_GB2312" w:cs="仿宋_GB2312"/>
                <w:color w:val="auto"/>
                <w:sz w:val="21"/>
                <w:szCs w:val="21"/>
              </w:rPr>
            </w:pPr>
          </w:p>
        </w:tc>
        <w:tc>
          <w:tcPr>
            <w:tcW w:w="1218" w:type="dxa"/>
            <w:tcBorders>
              <w:top w:val="single" w:color="auto" w:sz="4" w:space="0"/>
              <w:left w:val="nil"/>
              <w:bottom w:val="single" w:color="auto" w:sz="4" w:space="0"/>
              <w:right w:val="single" w:color="auto" w:sz="4" w:space="0"/>
            </w:tcBorders>
            <w:noWrap w:val="0"/>
            <w:vAlign w:val="center"/>
          </w:tcPr>
          <w:p w14:paraId="00F4DFA8">
            <w:pPr>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联系方式</w:t>
            </w:r>
          </w:p>
        </w:tc>
        <w:tc>
          <w:tcPr>
            <w:tcW w:w="2634" w:type="dxa"/>
            <w:gridSpan w:val="2"/>
            <w:tcBorders>
              <w:top w:val="single" w:color="auto" w:sz="4" w:space="0"/>
              <w:left w:val="nil"/>
              <w:bottom w:val="single" w:color="auto" w:sz="4" w:space="0"/>
              <w:right w:val="single" w:color="auto" w:sz="4" w:space="0"/>
            </w:tcBorders>
            <w:noWrap w:val="0"/>
            <w:vAlign w:val="center"/>
          </w:tcPr>
          <w:p w14:paraId="1166C746">
            <w:pPr>
              <w:jc w:val="both"/>
              <w:rPr>
                <w:rFonts w:hint="eastAsia" w:ascii="仿宋_GB2312" w:hAnsi="仿宋_GB2312" w:eastAsia="仿宋_GB2312" w:cs="仿宋_GB2312"/>
                <w:color w:val="auto"/>
                <w:sz w:val="21"/>
                <w:szCs w:val="21"/>
              </w:rPr>
            </w:pPr>
          </w:p>
        </w:tc>
      </w:tr>
      <w:tr w14:paraId="3E07F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5FF0568">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主要诊断（本次康复核心病因）</w:t>
            </w:r>
          </w:p>
        </w:tc>
        <w:tc>
          <w:tcPr>
            <w:tcW w:w="8124" w:type="dxa"/>
            <w:gridSpan w:val="9"/>
            <w:tcBorders>
              <w:top w:val="single" w:color="auto" w:sz="4" w:space="0"/>
              <w:left w:val="nil"/>
              <w:right w:val="single" w:color="auto" w:sz="4" w:space="0"/>
            </w:tcBorders>
            <w:noWrap w:val="0"/>
            <w:vAlign w:val="center"/>
          </w:tcPr>
          <w:p w14:paraId="63B681E3">
            <w:pPr>
              <w:rPr>
                <w:rFonts w:hint="eastAsia" w:ascii="仿宋_GB2312" w:hAnsi="仿宋_GB2312" w:eastAsia="仿宋_GB2312" w:cs="仿宋_GB2312"/>
                <w:color w:val="auto"/>
              </w:rPr>
            </w:pPr>
          </w:p>
          <w:p w14:paraId="14157819">
            <w:pPr>
              <w:jc w:val="both"/>
              <w:rPr>
                <w:rFonts w:hint="eastAsia" w:ascii="仿宋_GB2312" w:hAnsi="仿宋_GB2312" w:eastAsia="仿宋_GB2312" w:cs="仿宋_GB2312"/>
                <w:color w:val="auto"/>
                <w:sz w:val="21"/>
                <w:szCs w:val="21"/>
                <w:lang w:eastAsia="zh-CN"/>
              </w:rPr>
            </w:pPr>
          </w:p>
        </w:tc>
      </w:tr>
      <w:tr w14:paraId="3452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D7F6CE1">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合并症及并发症</w:t>
            </w:r>
          </w:p>
        </w:tc>
        <w:tc>
          <w:tcPr>
            <w:tcW w:w="8124" w:type="dxa"/>
            <w:gridSpan w:val="9"/>
            <w:tcBorders>
              <w:left w:val="nil"/>
              <w:bottom w:val="single" w:color="auto" w:sz="4" w:space="0"/>
              <w:right w:val="single" w:color="auto" w:sz="4" w:space="0"/>
            </w:tcBorders>
            <w:noWrap w:val="0"/>
            <w:vAlign w:val="center"/>
          </w:tcPr>
          <w:p w14:paraId="41FC61B6">
            <w:pPr>
              <w:jc w:val="left"/>
              <w:rPr>
                <w:rFonts w:hint="eastAsia" w:ascii="仿宋_GB2312" w:hAnsi="仿宋_GB2312" w:eastAsia="仿宋_GB2312" w:cs="仿宋_GB2312"/>
                <w:color w:val="auto"/>
                <w:sz w:val="21"/>
                <w:szCs w:val="21"/>
              </w:rPr>
            </w:pPr>
            <w:r>
              <w:rPr>
                <w:rFonts w:hint="eastAsia" w:ascii="Times New Roman" w:hAnsi="Times New Roman" w:eastAsia="仿宋_GB2312" w:cs="仿宋_GB2312"/>
                <w:color w:val="auto"/>
                <w:sz w:val="21"/>
                <w:szCs w:val="21"/>
                <w:lang w:val="en-US" w:eastAsia="zh-CN"/>
              </w:rPr>
              <w:t>1</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color w:val="auto"/>
                <w:sz w:val="21"/>
                <w:szCs w:val="21"/>
              </w:rPr>
              <w:t>合并症（慢性基础病）</w:t>
            </w:r>
          </w:p>
          <w:p w14:paraId="75060131">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□高血压  □</w:t>
            </w:r>
            <w:r>
              <w:rPr>
                <w:rFonts w:hint="eastAsia" w:ascii="Times New Roman" w:hAnsi="Times New Roman" w:eastAsia="仿宋_GB2312" w:cs="仿宋_GB2312"/>
                <w:color w:val="auto"/>
                <w:sz w:val="21"/>
                <w:szCs w:val="21"/>
              </w:rPr>
              <w:t>2</w:t>
            </w:r>
            <w:r>
              <w:rPr>
                <w:rFonts w:hint="eastAsia" w:ascii="仿宋_GB2312" w:hAnsi="仿宋_GB2312" w:eastAsia="仿宋_GB2312" w:cs="仿宋_GB2312"/>
                <w:color w:val="auto"/>
                <w:sz w:val="21"/>
                <w:szCs w:val="21"/>
              </w:rPr>
              <w:t>型糖尿病  □冠心病/心力衰竭  □脑卒中后遗症</w:t>
            </w:r>
          </w:p>
          <w:p w14:paraId="7D5DF443">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□慢性阻塞性肺疾病  □哮喘  □帕金森病  □骨质疏松症</w:t>
            </w:r>
          </w:p>
          <w:p w14:paraId="583B099C">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□骨关节病（膝/髋/颈腰椎退变）  □脊髓损伤  □痛风/高尿酸血症</w:t>
            </w:r>
          </w:p>
          <w:p w14:paraId="40BBCC71">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□慢性肾病  □恶性肿瘤（放化疗/术后恢复期）</w:t>
            </w:r>
          </w:p>
          <w:p w14:paraId="072C6CFF">
            <w:pPr>
              <w:jc w:val="left"/>
              <w:rPr>
                <w:rFonts w:hint="eastAsia" w:ascii="仿宋_GB2312" w:hAnsi="仿宋_GB2312" w:eastAsia="仿宋_GB2312" w:cs="仿宋_GB2312"/>
                <w:color w:val="auto"/>
                <w:sz w:val="21"/>
                <w:szCs w:val="21"/>
              </w:rPr>
            </w:pPr>
            <w:r>
              <w:rPr>
                <w:rFonts w:hint="eastAsia" w:ascii="Times New Roman" w:hAnsi="Times New Roman" w:eastAsia="仿宋_GB2312" w:cs="仿宋_GB2312"/>
                <w:color w:val="auto"/>
                <w:sz w:val="21"/>
                <w:szCs w:val="21"/>
                <w:lang w:val="en-US" w:eastAsia="zh-CN"/>
              </w:rPr>
              <w:t>2</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color w:val="auto"/>
                <w:sz w:val="21"/>
                <w:szCs w:val="21"/>
              </w:rPr>
              <w:t>并发症（原发病继发损伤）</w:t>
            </w:r>
          </w:p>
          <w:p w14:paraId="2E1CBF5F">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□压疮  □坠积性肺炎  □下肢静脉血栓  □肢体痉挛</w:t>
            </w:r>
          </w:p>
          <w:p w14:paraId="500D67D6">
            <w:pPr>
              <w:jc w:val="left"/>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□尿路感染  □糖尿病足  □体位性低血压  □关节挛缩</w:t>
            </w:r>
          </w:p>
          <w:p w14:paraId="78DB4D58">
            <w:pPr>
              <w:jc w:val="left"/>
              <w:rPr>
                <w:rFonts w:hint="eastAsia" w:ascii="仿宋_GB2312" w:hAnsi="仿宋_GB2312" w:eastAsia="仿宋_GB2312" w:cs="仿宋_GB2312"/>
                <w:color w:val="auto"/>
                <w:sz w:val="21"/>
                <w:szCs w:val="21"/>
              </w:rPr>
            </w:pPr>
            <w:r>
              <w:rPr>
                <w:rFonts w:hint="eastAsia" w:ascii="Times New Roman" w:hAnsi="Times New Roman" w:eastAsia="仿宋_GB2312" w:cs="仿宋_GB2312"/>
                <w:color w:val="auto"/>
                <w:sz w:val="21"/>
                <w:szCs w:val="21"/>
                <w:lang w:val="en-US" w:eastAsia="zh-CN"/>
              </w:rPr>
              <w:t>3</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color w:val="auto"/>
                <w:sz w:val="21"/>
                <w:szCs w:val="21"/>
              </w:rPr>
              <w:t>其他（合并症/并发症补充）：</w:t>
            </w:r>
            <w:r>
              <w:rPr>
                <w:rFonts w:hint="eastAsia" w:ascii="仿宋_GB2312" w:hAnsi="仿宋_GB2312" w:eastAsia="仿宋_GB2312" w:cs="仿宋_GB2312"/>
                <w:color w:val="auto"/>
                <w:sz w:val="21"/>
                <w:szCs w:val="21"/>
                <w:u w:val="single"/>
                <w:lang w:val="en-US" w:eastAsia="zh-CN"/>
              </w:rPr>
              <w:t xml:space="preserve">               </w:t>
            </w:r>
          </w:p>
        </w:tc>
      </w:tr>
      <w:tr w14:paraId="5694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126B860">
            <w:pPr>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功能障碍类型</w:t>
            </w:r>
          </w:p>
        </w:tc>
        <w:tc>
          <w:tcPr>
            <w:tcW w:w="8124" w:type="dxa"/>
            <w:gridSpan w:val="9"/>
            <w:tcBorders>
              <w:top w:val="single" w:color="auto" w:sz="4" w:space="0"/>
              <w:left w:val="nil"/>
              <w:bottom w:val="single" w:color="auto" w:sz="4" w:space="0"/>
              <w:right w:val="single" w:color="auto" w:sz="4" w:space="0"/>
            </w:tcBorders>
            <w:noWrap w:val="0"/>
            <w:vAlign w:val="center"/>
          </w:tcPr>
          <w:p w14:paraId="747C808C">
            <w:pPr>
              <w:jc w:val="left"/>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□肢体运动功能障碍  □吞咽功能障碍  □言语/语言交流障碍</w:t>
            </w:r>
          </w:p>
          <w:p w14:paraId="5DC33364">
            <w:pPr>
              <w:jc w:val="left"/>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□平衡与步态功能障碍（跌倒高风险）  □认知功能障碍  □呼吸功能障碍</w:t>
            </w:r>
          </w:p>
          <w:p w14:paraId="4BDF7497">
            <w:pPr>
              <w:jc w:val="left"/>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□排泄功能障碍  □持续性慢性疼痛  □其他：</w:t>
            </w:r>
            <w:r>
              <w:rPr>
                <w:rFonts w:hint="eastAsia" w:ascii="仿宋_GB2312" w:hAnsi="仿宋_GB2312" w:eastAsia="仿宋_GB2312" w:cs="仿宋_GB2312"/>
                <w:color w:val="auto"/>
                <w:sz w:val="21"/>
                <w:szCs w:val="21"/>
                <w:u w:val="single"/>
                <w:lang w:val="en-US" w:eastAsia="zh-CN"/>
              </w:rPr>
              <w:t xml:space="preserve">               </w:t>
            </w:r>
          </w:p>
        </w:tc>
      </w:tr>
      <w:tr w14:paraId="3C915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114888D2">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生活能力评估</w:t>
            </w:r>
          </w:p>
        </w:tc>
        <w:tc>
          <w:tcPr>
            <w:tcW w:w="8124" w:type="dxa"/>
            <w:gridSpan w:val="9"/>
            <w:tcBorders>
              <w:top w:val="single" w:color="auto" w:sz="4" w:space="0"/>
              <w:left w:val="nil"/>
              <w:bottom w:val="single" w:color="auto" w:sz="4" w:space="0"/>
              <w:right w:val="single" w:color="auto" w:sz="4" w:space="0"/>
            </w:tcBorders>
            <w:noWrap w:val="0"/>
            <w:vAlign w:val="center"/>
          </w:tcPr>
          <w:p w14:paraId="681D8120">
            <w:pPr>
              <w:jc w:val="both"/>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生活自理能力分级</w:t>
            </w:r>
          </w:p>
          <w:p w14:paraId="11DDCC7B">
            <w:pPr>
              <w:jc w:val="both"/>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 xml:space="preserve">□无需依赖  □轻度依赖  □中度依赖  □重度依赖 </w:t>
            </w:r>
          </w:p>
          <w:p w14:paraId="3EA50C29">
            <w:pPr>
              <w:jc w:val="both"/>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行走/转移状态</w:t>
            </w:r>
          </w:p>
          <w:p w14:paraId="69B4E1D3">
            <w:pPr>
              <w:jc w:val="both"/>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 xml:space="preserve">□独立行走  □辅具辅助行走  □需他人搀扶转移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 xml:space="preserve">□完全卧床、无法自主起身 </w:t>
            </w:r>
          </w:p>
        </w:tc>
      </w:tr>
      <w:tr w14:paraId="75E7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621D487E">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过敏史</w:t>
            </w:r>
          </w:p>
        </w:tc>
        <w:tc>
          <w:tcPr>
            <w:tcW w:w="8124" w:type="dxa"/>
            <w:gridSpan w:val="9"/>
            <w:tcBorders>
              <w:top w:val="single" w:color="auto" w:sz="4" w:space="0"/>
              <w:left w:val="nil"/>
              <w:bottom w:val="single" w:color="auto" w:sz="4" w:space="0"/>
              <w:right w:val="single" w:color="auto" w:sz="4" w:space="0"/>
            </w:tcBorders>
            <w:noWrap w:val="0"/>
            <w:vAlign w:val="center"/>
          </w:tcPr>
          <w:p w14:paraId="56CAC366">
            <w:pPr>
              <w:jc w:val="both"/>
              <w:rPr>
                <w:rFonts w:hint="eastAsia" w:ascii="仿宋_GB2312" w:hAnsi="仿宋_GB2312" w:eastAsia="仿宋_GB2312" w:cs="仿宋_GB2312"/>
                <w:color w:val="auto"/>
                <w:sz w:val="21"/>
                <w:szCs w:val="21"/>
              </w:rPr>
            </w:pPr>
          </w:p>
        </w:tc>
      </w:tr>
      <w:tr w14:paraId="6B14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3" w:type="dxa"/>
            <w:vMerge w:val="restart"/>
            <w:tcBorders>
              <w:top w:val="single" w:color="auto" w:sz="4" w:space="0"/>
              <w:left w:val="single" w:color="auto" w:sz="4" w:space="0"/>
              <w:right w:val="single" w:color="auto" w:sz="4" w:space="0"/>
            </w:tcBorders>
            <w:noWrap w:val="0"/>
            <w:vAlign w:val="center"/>
          </w:tcPr>
          <w:p w14:paraId="25F4B953">
            <w:pPr>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服务</w:t>
            </w:r>
          </w:p>
          <w:p w14:paraId="5A28F866">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项目</w:t>
            </w:r>
          </w:p>
        </w:tc>
        <w:tc>
          <w:tcPr>
            <w:tcW w:w="8124" w:type="dxa"/>
            <w:gridSpan w:val="9"/>
            <w:tcBorders>
              <w:top w:val="single" w:color="auto" w:sz="4" w:space="0"/>
              <w:left w:val="nil"/>
              <w:bottom w:val="single" w:color="auto" w:sz="4" w:space="0"/>
              <w:right w:val="single" w:color="auto" w:sz="4" w:space="0"/>
            </w:tcBorders>
            <w:noWrap w:val="0"/>
            <w:vAlign w:val="center"/>
          </w:tcPr>
          <w:p w14:paraId="0C257B6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auto"/>
                <w:sz w:val="21"/>
                <w:szCs w:val="21"/>
                <w:lang w:val="en-US" w:eastAsia="zh-CN"/>
              </w:rPr>
            </w:pPr>
            <w:r>
              <w:rPr>
                <w:rFonts w:hint="eastAsia" w:ascii="Times New Roman" w:hAnsi="Times New Roman" w:eastAsia="仿宋_GB2312" w:cs="仿宋_GB2312"/>
                <w:color w:val="auto"/>
                <w:sz w:val="21"/>
                <w:szCs w:val="21"/>
                <w:lang w:eastAsia="zh-CN"/>
              </w:rPr>
              <w:t>1</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color w:val="auto"/>
                <w:sz w:val="21"/>
                <w:szCs w:val="21"/>
                <w:lang w:eastAsia="zh-CN"/>
              </w:rPr>
              <w:t>康复综合评定</w:t>
            </w:r>
            <w:r>
              <w:rPr>
                <w:rFonts w:hint="eastAsia" w:ascii="仿宋_GB2312" w:hAnsi="仿宋_GB2312" w:eastAsia="仿宋_GB2312" w:cs="仿宋_GB2312"/>
                <w:color w:val="auto"/>
                <w:sz w:val="21"/>
                <w:szCs w:val="21"/>
                <w:lang w:val="en-US" w:eastAsia="zh-CN"/>
              </w:rPr>
              <w:t xml:space="preserve">  </w:t>
            </w:r>
          </w:p>
          <w:p w14:paraId="12AF3F58">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日常生活活动能力评定</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肌力和肌张力评定</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关节活动度评定</w:t>
            </w:r>
            <w:r>
              <w:rPr>
                <w:rFonts w:hint="eastAsia" w:ascii="仿宋_GB2312" w:hAnsi="仿宋_GB2312" w:eastAsia="仿宋_GB2312" w:cs="仿宋_GB2312"/>
                <w:color w:val="auto"/>
                <w:sz w:val="21"/>
                <w:szCs w:val="21"/>
                <w:lang w:val="en-US" w:eastAsia="zh-CN"/>
              </w:rPr>
              <w:t xml:space="preserve"> </w:t>
            </w:r>
          </w:p>
          <w:p w14:paraId="01AA5650">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徒手平衡功能评定</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构音障碍评定</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吞咽功能障碍评定</w:t>
            </w:r>
            <w:r>
              <w:rPr>
                <w:rFonts w:hint="eastAsia" w:ascii="仿宋_GB2312" w:hAnsi="仿宋_GB2312" w:eastAsia="仿宋_GB2312" w:cs="仿宋_GB2312"/>
                <w:color w:val="auto"/>
                <w:sz w:val="21"/>
                <w:szCs w:val="21"/>
                <w:lang w:val="en-US" w:eastAsia="zh-CN"/>
              </w:rPr>
              <w:t xml:space="preserve">  </w:t>
            </w:r>
          </w:p>
          <w:p w14:paraId="7DAC42A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失语症评定</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□其他：</w:t>
            </w:r>
            <w:r>
              <w:rPr>
                <w:rFonts w:hint="eastAsia" w:ascii="仿宋_GB2312" w:hAnsi="仿宋_GB2312" w:eastAsia="仿宋_GB2312" w:cs="仿宋_GB2312"/>
                <w:color w:val="auto"/>
                <w:sz w:val="21"/>
                <w:szCs w:val="21"/>
                <w:u w:val="single"/>
                <w:lang w:val="en-US" w:eastAsia="zh-CN"/>
              </w:rPr>
              <w:t xml:space="preserve">               </w:t>
            </w:r>
          </w:p>
          <w:p w14:paraId="1B818ABC">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auto"/>
                <w:sz w:val="21"/>
                <w:szCs w:val="21"/>
                <w:lang w:val="en-US" w:eastAsia="zh-CN"/>
              </w:rPr>
            </w:pPr>
            <w:r>
              <w:rPr>
                <w:rFonts w:hint="eastAsia" w:ascii="Times New Roman" w:hAnsi="Times New Roman" w:eastAsia="仿宋_GB2312" w:cs="仿宋_GB2312"/>
                <w:color w:val="auto"/>
                <w:sz w:val="21"/>
                <w:szCs w:val="21"/>
                <w:lang w:val="en-US" w:eastAsia="zh-CN"/>
              </w:rPr>
              <w:t>2</w:t>
            </w:r>
            <w:r>
              <w:rPr>
                <w:rFonts w:hint="eastAsia" w:ascii="仿宋_GB2312" w:hAnsi="仿宋_GB2312" w:eastAsia="仿宋_GB2312" w:cs="仿宋_GB2312"/>
                <w:color w:val="auto"/>
                <w:sz w:val="21"/>
                <w:szCs w:val="21"/>
                <w:lang w:val="en-US" w:eastAsia="zh-CN"/>
              </w:rPr>
              <w:t>.康复治疗</w:t>
            </w:r>
          </w:p>
          <w:p w14:paraId="0BA96913">
            <w:pPr>
              <w:keepNext w:val="0"/>
              <w:keepLines w:val="0"/>
              <w:pageBreakBefore w:val="0"/>
              <w:widowControl w:val="0"/>
              <w:numPr>
                <w:ilvl w:val="-1"/>
                <w:numId w:val="0"/>
              </w:numPr>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平衡与协调功能训练</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关节松动训练</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关节活动度训练</w:t>
            </w:r>
            <w:r>
              <w:rPr>
                <w:rFonts w:hint="eastAsia" w:ascii="仿宋_GB2312" w:hAnsi="仿宋_GB2312" w:eastAsia="仿宋_GB2312" w:cs="仿宋_GB2312"/>
                <w:color w:val="auto"/>
                <w:sz w:val="21"/>
                <w:szCs w:val="21"/>
                <w:lang w:val="en-US" w:eastAsia="zh-CN"/>
              </w:rPr>
              <w:t xml:space="preserve">  </w:t>
            </w:r>
          </w:p>
          <w:p w14:paraId="45EE8F85">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步行训练</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肌力与耐力训练</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轮椅操作训练</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日常生活活动能力训练</w:t>
            </w:r>
            <w:r>
              <w:rPr>
                <w:rFonts w:hint="eastAsia" w:ascii="仿宋_GB2312" w:hAnsi="仿宋_GB2312" w:eastAsia="仿宋_GB2312" w:cs="仿宋_GB2312"/>
                <w:color w:val="auto"/>
                <w:sz w:val="21"/>
                <w:szCs w:val="21"/>
                <w:lang w:val="en-US" w:eastAsia="zh-CN"/>
              </w:rPr>
              <w:t>.</w:t>
            </w:r>
          </w:p>
          <w:p w14:paraId="436EE184">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val="en-US" w:eastAsia="zh-CN"/>
              </w:rPr>
              <w:t xml:space="preserve">低频电疗法  </w:t>
            </w: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中频电疗法</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超声波疗法</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val="en-US" w:eastAsia="zh-CN"/>
              </w:rPr>
              <w:t>言语疗法：吞咽功能障碍训练</w:t>
            </w:r>
          </w:p>
          <w:p w14:paraId="38AD8EF7">
            <w:pPr>
              <w:keepNext w:val="0"/>
              <w:keepLines w:val="0"/>
              <w:pageBreakBefore w:val="0"/>
              <w:widowControl w:val="0"/>
              <w:numPr>
                <w:ilvl w:val="-1"/>
                <w:numId w:val="0"/>
              </w:numPr>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t>□其他：</w:t>
            </w:r>
            <w:r>
              <w:rPr>
                <w:rFonts w:hint="eastAsia" w:ascii="仿宋_GB2312" w:hAnsi="仿宋_GB2312" w:eastAsia="仿宋_GB2312" w:cs="仿宋_GB2312"/>
                <w:color w:val="auto"/>
                <w:sz w:val="21"/>
                <w:szCs w:val="21"/>
                <w:u w:val="single"/>
                <w:lang w:val="en-US" w:eastAsia="zh-CN"/>
              </w:rPr>
              <w:t xml:space="preserve">               </w:t>
            </w:r>
          </w:p>
          <w:p w14:paraId="4ABFC48B">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auto"/>
                <w:sz w:val="21"/>
                <w:szCs w:val="21"/>
                <w:lang w:val="en-US" w:eastAsia="zh-CN"/>
              </w:rPr>
            </w:pPr>
            <w:r>
              <w:rPr>
                <w:rFonts w:hint="eastAsia" w:ascii="Times New Roman" w:hAnsi="Times New Roman" w:eastAsia="仿宋_GB2312" w:cs="仿宋_GB2312"/>
                <w:color w:val="auto"/>
                <w:sz w:val="21"/>
                <w:szCs w:val="21"/>
                <w:lang w:val="en-US" w:eastAsia="zh-CN"/>
              </w:rPr>
              <w:t>3</w:t>
            </w:r>
            <w:r>
              <w:rPr>
                <w:rFonts w:hint="eastAsia" w:ascii="仿宋_GB2312" w:hAnsi="仿宋_GB2312" w:eastAsia="仿宋_GB2312" w:cs="仿宋_GB2312"/>
                <w:color w:val="auto"/>
                <w:sz w:val="21"/>
                <w:szCs w:val="21"/>
                <w:lang w:val="en-US" w:eastAsia="zh-CN"/>
              </w:rPr>
              <w:t>.康复指导</w:t>
            </w:r>
          </w:p>
          <w:p w14:paraId="387F3A09">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日常生活活动能力指导</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康复辅助器具（轮椅、助行器、拐杖、手杖等）使用指导</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sym w:font="Wingdings 2" w:char="00A3"/>
            </w:r>
            <w:r>
              <w:rPr>
                <w:rFonts w:hint="eastAsia" w:ascii="仿宋_GB2312" w:hAnsi="仿宋_GB2312" w:eastAsia="仿宋_GB2312" w:cs="仿宋_GB2312"/>
                <w:color w:val="auto"/>
                <w:sz w:val="21"/>
                <w:szCs w:val="21"/>
                <w:lang w:eastAsia="zh-CN"/>
              </w:rPr>
              <w:t>康复知识宣教</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□其他：</w:t>
            </w:r>
            <w:r>
              <w:rPr>
                <w:rFonts w:hint="eastAsia" w:ascii="仿宋_GB2312" w:hAnsi="仿宋_GB2312" w:eastAsia="仿宋_GB2312" w:cs="仿宋_GB2312"/>
                <w:color w:val="auto"/>
                <w:sz w:val="21"/>
                <w:szCs w:val="21"/>
                <w:u w:val="single"/>
                <w:lang w:val="en-US" w:eastAsia="zh-CN"/>
              </w:rPr>
              <w:t xml:space="preserve">               </w:t>
            </w:r>
          </w:p>
          <w:p w14:paraId="32A72915">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color w:val="auto"/>
                <w:sz w:val="21"/>
                <w:szCs w:val="21"/>
                <w:lang w:eastAsia="zh-CN"/>
              </w:rPr>
            </w:pPr>
            <w:r>
              <w:rPr>
                <w:rFonts w:hint="eastAsia" w:ascii="Times New Roman" w:hAnsi="Times New Roman" w:eastAsia="仿宋_GB2312" w:cs="仿宋_GB2312"/>
                <w:color w:val="auto"/>
                <w:sz w:val="21"/>
                <w:szCs w:val="21"/>
                <w:lang w:val="en-US" w:eastAsia="zh-CN"/>
              </w:rPr>
              <w:t>4</w:t>
            </w:r>
            <w:r>
              <w:rPr>
                <w:rFonts w:hint="eastAsia" w:ascii="仿宋_GB2312" w:hAnsi="仿宋_GB2312" w:eastAsia="仿宋_GB2312" w:cs="仿宋_GB2312"/>
                <w:color w:val="auto"/>
                <w:sz w:val="21"/>
                <w:szCs w:val="21"/>
                <w:lang w:val="en-US" w:eastAsia="zh-CN"/>
              </w:rPr>
              <w:t>.其他：</w:t>
            </w:r>
            <w:r>
              <w:rPr>
                <w:rFonts w:hint="eastAsia" w:ascii="仿宋_GB2312" w:hAnsi="仿宋_GB2312" w:eastAsia="仿宋_GB2312" w:cs="仿宋_GB2312"/>
                <w:color w:val="auto"/>
                <w:sz w:val="21"/>
                <w:szCs w:val="21"/>
                <w:u w:val="single"/>
                <w:lang w:val="en-US" w:eastAsia="zh-CN"/>
              </w:rPr>
              <w:t xml:space="preserve">               </w:t>
            </w:r>
          </w:p>
        </w:tc>
      </w:tr>
      <w:tr w14:paraId="1E203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5"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675D009">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服务</w:t>
            </w:r>
          </w:p>
          <w:p w14:paraId="25BCE09E">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记录</w:t>
            </w:r>
          </w:p>
        </w:tc>
        <w:tc>
          <w:tcPr>
            <w:tcW w:w="8124" w:type="dxa"/>
            <w:gridSpan w:val="9"/>
            <w:tcBorders>
              <w:top w:val="single" w:color="auto" w:sz="4" w:space="0"/>
              <w:left w:val="nil"/>
              <w:bottom w:val="single" w:color="auto" w:sz="4" w:space="0"/>
              <w:right w:val="single" w:color="auto" w:sz="4" w:space="0"/>
            </w:tcBorders>
            <w:noWrap w:val="0"/>
            <w:vAlign w:val="center"/>
          </w:tcPr>
          <w:p w14:paraId="11015328">
            <w:pPr>
              <w:jc w:val="both"/>
              <w:rPr>
                <w:rFonts w:hint="eastAsia" w:ascii="仿宋_GB2312" w:hAnsi="仿宋_GB2312" w:eastAsia="仿宋_GB2312" w:cs="仿宋_GB2312"/>
                <w:color w:val="auto"/>
                <w:sz w:val="21"/>
                <w:szCs w:val="21"/>
                <w:lang w:eastAsia="zh-CN"/>
              </w:rPr>
            </w:pPr>
          </w:p>
        </w:tc>
      </w:tr>
      <w:tr w14:paraId="2626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9117" w:type="dxa"/>
            <w:gridSpan w:val="10"/>
            <w:tcBorders>
              <w:top w:val="single" w:color="auto" w:sz="4" w:space="0"/>
              <w:left w:val="single" w:color="auto" w:sz="4" w:space="0"/>
              <w:bottom w:val="single" w:color="auto" w:sz="4" w:space="0"/>
              <w:right w:val="single" w:color="auto" w:sz="4" w:space="0"/>
            </w:tcBorders>
            <w:noWrap w:val="0"/>
            <w:vAlign w:val="center"/>
          </w:tcPr>
          <w:p w14:paraId="62124504">
            <w:pPr>
              <w:jc w:val="both"/>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康复治疗师签名：</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医师签名：</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患者或</w:t>
            </w:r>
            <w:r>
              <w:rPr>
                <w:rFonts w:hint="eastAsia" w:ascii="仿宋_GB2312" w:hAnsi="仿宋_GB2312" w:eastAsia="仿宋_GB2312" w:cs="仿宋_GB2312"/>
                <w:color w:val="auto"/>
                <w:sz w:val="21"/>
                <w:szCs w:val="21"/>
                <w:lang w:val="en-US" w:eastAsia="zh-CN"/>
              </w:rPr>
              <w:t>监护人</w:t>
            </w:r>
            <w:r>
              <w:rPr>
                <w:rFonts w:hint="eastAsia" w:ascii="仿宋_GB2312" w:hAnsi="仿宋_GB2312" w:eastAsia="仿宋_GB2312" w:cs="仿宋_GB2312"/>
                <w:color w:val="auto"/>
                <w:sz w:val="21"/>
                <w:szCs w:val="21"/>
                <w:lang w:eastAsia="zh-CN"/>
              </w:rPr>
              <w:t>签名：</w:t>
            </w:r>
          </w:p>
        </w:tc>
      </w:tr>
    </w:tbl>
    <w:p w14:paraId="32400DB5">
      <w:pPr>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br w:type="page"/>
      </w:r>
    </w:p>
    <w:p w14:paraId="3EF385BB">
      <w:pPr>
        <w:keepNext w:val="0"/>
        <w:keepLines w:val="0"/>
        <w:pageBreakBefore w:val="0"/>
        <w:widowControl w:val="0"/>
        <w:shd w:val="clear" w:color="auto" w:fill="auto"/>
        <w:kinsoku/>
        <w:wordWrap/>
        <w:overflowPunct/>
        <w:topLinePunct w:val="0"/>
        <w:autoSpaceDE/>
        <w:autoSpaceDN/>
        <w:bidi w:val="0"/>
        <w:adjustRightInd/>
        <w:snapToGrid/>
        <w:spacing w:before="0" w:line="240" w:lineRule="auto"/>
        <w:ind w:right="0"/>
        <w:jc w:val="left"/>
        <w:textAlignment w:val="auto"/>
        <w:rPr>
          <w:rFonts w:hint="eastAsia" w:ascii="黑体" w:hAnsi="黑体" w:eastAsia="黑体" w:cs="黑体"/>
          <w:color w:val="auto"/>
          <w:spacing w:val="0"/>
          <w:w w:val="100"/>
          <w:position w:val="0"/>
          <w:sz w:val="32"/>
          <w:szCs w:val="32"/>
          <w:u w:val="none"/>
          <w:shd w:val="clear" w:color="auto" w:fill="auto"/>
          <w:lang w:val="en-US" w:eastAsia="zh-CN" w:bidi="zh-TW"/>
        </w:rPr>
      </w:pPr>
      <w:r>
        <w:rPr>
          <w:rFonts w:hint="eastAsia" w:ascii="黑体" w:hAnsi="黑体" w:eastAsia="黑体" w:cs="黑体"/>
          <w:color w:val="auto"/>
          <w:spacing w:val="0"/>
          <w:w w:val="100"/>
          <w:position w:val="0"/>
          <w:sz w:val="32"/>
          <w:szCs w:val="32"/>
          <w:u w:val="none"/>
          <w:shd w:val="clear" w:color="auto" w:fill="auto"/>
          <w:lang w:val="zh-TW" w:eastAsia="zh-CN" w:bidi="zh-TW"/>
        </w:rPr>
        <w:t>附件</w:t>
      </w:r>
      <w:r>
        <w:rPr>
          <w:rFonts w:hint="eastAsia" w:ascii="Times New Roman" w:hAnsi="Times New Roman" w:eastAsia="黑体" w:cs="黑体"/>
          <w:color w:val="auto"/>
          <w:spacing w:val="0"/>
          <w:w w:val="100"/>
          <w:position w:val="0"/>
          <w:sz w:val="32"/>
          <w:szCs w:val="32"/>
          <w:u w:val="none"/>
          <w:shd w:val="clear" w:color="auto" w:fill="auto"/>
          <w:lang w:val="en-US" w:eastAsia="zh-CN" w:bidi="zh-TW"/>
        </w:rPr>
        <w:t>6</w:t>
      </w:r>
    </w:p>
    <w:p w14:paraId="4D98EDE1">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方正小标宋_GBK" w:cs="方正小标宋_GBK"/>
          <w:spacing w:val="11"/>
          <w:sz w:val="44"/>
          <w:szCs w:val="44"/>
          <w:lang w:val="en-US" w:eastAsia="zh-CN"/>
        </w:rPr>
      </w:pPr>
    </w:p>
    <w:p w14:paraId="0168139E">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方正小标宋_GBK" w:cs="方正小标宋_GBK"/>
          <w:spacing w:val="11"/>
          <w:sz w:val="44"/>
          <w:szCs w:val="44"/>
          <w:lang w:val="en-US" w:eastAsia="zh-CN"/>
        </w:rPr>
      </w:pPr>
      <w:r>
        <w:rPr>
          <w:rFonts w:hint="eastAsia" w:ascii="Times New Roman" w:hAnsi="Times New Roman" w:eastAsia="方正小标宋_GBK" w:cs="方正小标宋_GBK"/>
          <w:spacing w:val="11"/>
          <w:sz w:val="44"/>
          <w:szCs w:val="44"/>
          <w:lang w:val="en-US" w:eastAsia="zh-CN"/>
        </w:rPr>
        <w:t>居家药学服务规范（试行）</w:t>
      </w:r>
    </w:p>
    <w:p w14:paraId="21C81895">
      <w:pPr>
        <w:keepNext w:val="0"/>
        <w:keepLines w:val="0"/>
        <w:pageBreakBefore w:val="0"/>
        <w:widowControl w:val="0"/>
        <w:shd w:val="clear" w:color="auto" w:fill="auto"/>
        <w:kinsoku/>
        <w:wordWrap/>
        <w:overflowPunct/>
        <w:topLinePunct w:val="0"/>
        <w:autoSpaceDE/>
        <w:autoSpaceDN/>
        <w:bidi w:val="0"/>
        <w:adjustRightInd/>
        <w:snapToGrid/>
        <w:spacing w:before="0" w:line="542" w:lineRule="exact"/>
        <w:ind w:right="0" w:firstLine="640" w:firstLineChars="200"/>
        <w:jc w:val="both"/>
        <w:textAlignment w:val="auto"/>
        <w:rPr>
          <w:rFonts w:hint="eastAsia" w:ascii="仿宋_GB2312" w:hAnsi="仿宋_GB2312" w:eastAsia="仿宋_GB2312" w:cs="仿宋_GB2312"/>
          <w:color w:val="auto"/>
          <w:sz w:val="32"/>
          <w:szCs w:val="32"/>
          <w:lang w:val="en-US" w:eastAsia="zh-CN"/>
        </w:rPr>
      </w:pPr>
    </w:p>
    <w:p w14:paraId="0C74984E">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为规范</w:t>
      </w:r>
      <w:r>
        <w:rPr>
          <w:rFonts w:hint="eastAsia" w:ascii="仿宋_GB2312" w:hAnsi="仿宋_GB2312" w:eastAsia="仿宋_GB2312" w:cs="仿宋_GB2312"/>
          <w:color w:val="auto"/>
          <w:sz w:val="32"/>
          <w:szCs w:val="32"/>
          <w:lang w:eastAsia="zh-CN"/>
        </w:rPr>
        <w:t>全省</w:t>
      </w:r>
      <w:r>
        <w:rPr>
          <w:rFonts w:hint="eastAsia" w:ascii="仿宋_GB2312" w:hAnsi="仿宋_GB2312" w:eastAsia="仿宋_GB2312" w:cs="仿宋_GB2312"/>
          <w:color w:val="auto"/>
          <w:sz w:val="32"/>
          <w:szCs w:val="32"/>
        </w:rPr>
        <w:t>居家药学服务，根据《中华人民共和国药品管理法》《医疗机构管理条例》《处方管理办法》</w:t>
      </w:r>
      <w:r>
        <w:rPr>
          <w:rFonts w:hint="eastAsia" w:ascii="仿宋_GB2312" w:hAnsi="仿宋_GB2312" w:eastAsia="仿宋_GB2312" w:cs="仿宋_GB2312"/>
          <w:color w:val="auto"/>
          <w:sz w:val="32"/>
          <w:szCs w:val="32"/>
          <w:lang w:eastAsia="zh-CN"/>
        </w:rPr>
        <w:t>以及</w:t>
      </w:r>
      <w:r>
        <w:rPr>
          <w:rFonts w:hint="eastAsia" w:ascii="仿宋_GB2312" w:hAnsi="仿宋_GB2312" w:eastAsia="仿宋_GB2312" w:cs="仿宋_GB2312"/>
          <w:color w:val="auto"/>
          <w:sz w:val="32"/>
          <w:szCs w:val="32"/>
        </w:rPr>
        <w:t>《医疗机构药事管理规定》《关于加强老年人居家医疗服务工作的通知》（国卫办医发〔</w:t>
      </w:r>
      <w:r>
        <w:rPr>
          <w:rFonts w:hint="eastAsia" w:ascii="Times New Roman" w:hAnsi="Times New Roman" w:eastAsia="仿宋_GB2312" w:cs="仿宋_GB2312"/>
          <w:color w:val="auto"/>
          <w:sz w:val="32"/>
          <w:szCs w:val="32"/>
        </w:rPr>
        <w:t>2020</w:t>
      </w:r>
      <w:r>
        <w:rPr>
          <w:rFonts w:hint="eastAsia" w:ascii="仿宋_GB2312" w:hAnsi="仿宋_GB2312" w:eastAsia="仿宋_GB2312" w:cs="仿宋_GB2312"/>
          <w:color w:val="auto"/>
          <w:sz w:val="32"/>
          <w:szCs w:val="32"/>
        </w:rPr>
        <w:t>〕</w:t>
      </w:r>
      <w:r>
        <w:rPr>
          <w:rFonts w:hint="eastAsia" w:ascii="Times New Roman" w:hAnsi="Times New Roman" w:eastAsia="仿宋_GB2312" w:cs="仿宋_GB2312"/>
          <w:color w:val="auto"/>
          <w:sz w:val="32"/>
          <w:szCs w:val="32"/>
        </w:rPr>
        <w:t>24</w:t>
      </w:r>
      <w:r>
        <w:rPr>
          <w:rFonts w:hint="eastAsia" w:ascii="仿宋_GB2312" w:hAnsi="仿宋_GB2312" w:eastAsia="仿宋_GB2312" w:cs="仿宋_GB2312"/>
          <w:color w:val="auto"/>
          <w:sz w:val="32"/>
          <w:szCs w:val="32"/>
        </w:rPr>
        <w:t>号）等</w:t>
      </w:r>
      <w:r>
        <w:rPr>
          <w:rFonts w:hint="eastAsia" w:ascii="仿宋_GB2312" w:hAnsi="仿宋_GB2312" w:eastAsia="仿宋_GB2312" w:cs="仿宋_GB2312"/>
          <w:color w:val="auto"/>
          <w:sz w:val="32"/>
          <w:szCs w:val="32"/>
          <w:lang w:eastAsia="zh-CN"/>
        </w:rPr>
        <w:t>政策法规要求，</w:t>
      </w:r>
      <w:r>
        <w:rPr>
          <w:rFonts w:hint="eastAsia" w:ascii="仿宋_GB2312" w:hAnsi="仿宋_GB2312" w:eastAsia="仿宋_GB2312" w:cs="仿宋_GB2312"/>
          <w:color w:val="auto"/>
          <w:sz w:val="32"/>
          <w:szCs w:val="32"/>
        </w:rPr>
        <w:t>制定本规范。</w:t>
      </w:r>
    </w:p>
    <w:p w14:paraId="7342E94E">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居家药学服务是指</w:t>
      </w:r>
      <w:r>
        <w:rPr>
          <w:rFonts w:hint="eastAsia" w:ascii="仿宋_GB2312" w:hAnsi="仿宋_GB2312" w:eastAsia="仿宋_GB2312" w:cs="仿宋_GB2312"/>
          <w:color w:val="auto"/>
          <w:sz w:val="32"/>
          <w:szCs w:val="32"/>
          <w:lang w:eastAsia="zh-CN"/>
        </w:rPr>
        <w:t>医疗机构</w:t>
      </w:r>
      <w:r>
        <w:rPr>
          <w:rFonts w:hint="eastAsia" w:ascii="仿宋_GB2312" w:hAnsi="仿宋_GB2312" w:eastAsia="仿宋_GB2312" w:cs="仿宋_GB2312"/>
          <w:color w:val="auto"/>
          <w:sz w:val="32"/>
          <w:szCs w:val="32"/>
        </w:rPr>
        <w:t>药师为居家</w:t>
      </w:r>
      <w:r>
        <w:rPr>
          <w:rFonts w:hint="eastAsia" w:ascii="仿宋_GB2312" w:hAnsi="仿宋_GB2312" w:eastAsia="仿宋_GB2312" w:cs="仿宋_GB2312"/>
          <w:color w:val="auto"/>
          <w:sz w:val="32"/>
          <w:szCs w:val="32"/>
          <w:lang w:eastAsia="zh-CN"/>
        </w:rPr>
        <w:t>药物诊疗</w:t>
      </w:r>
      <w:r>
        <w:rPr>
          <w:rFonts w:hint="eastAsia" w:ascii="仿宋_GB2312" w:hAnsi="仿宋_GB2312" w:eastAsia="仿宋_GB2312" w:cs="仿宋_GB2312"/>
          <w:color w:val="auto"/>
          <w:sz w:val="32"/>
          <w:szCs w:val="32"/>
        </w:rPr>
        <w:t>患者上门</w:t>
      </w:r>
      <w:r>
        <w:rPr>
          <w:rFonts w:hint="eastAsia" w:ascii="仿宋_GB2312" w:hAnsi="仿宋_GB2312" w:eastAsia="仿宋_GB2312" w:cs="仿宋_GB2312"/>
          <w:color w:val="auto"/>
          <w:sz w:val="32"/>
          <w:szCs w:val="32"/>
          <w:lang w:eastAsia="zh-CN"/>
        </w:rPr>
        <w:t>提供普及健康知识，开展</w:t>
      </w:r>
      <w:r>
        <w:rPr>
          <w:rFonts w:hint="eastAsia" w:ascii="仿宋_GB2312" w:hAnsi="仿宋_GB2312" w:eastAsia="仿宋_GB2312" w:cs="仿宋_GB2312"/>
          <w:color w:val="auto"/>
          <w:sz w:val="32"/>
          <w:szCs w:val="32"/>
        </w:rPr>
        <w:t>用药评估和用药教育，指导贮存和使用药品，进行家庭药箱管理，提高患者用药依从性等个体化、全程、连续的药学服务。</w:t>
      </w:r>
    </w:p>
    <w:p w14:paraId="307EE2E4">
      <w:pPr>
        <w:keepNext w:val="0"/>
        <w:keepLines w:val="0"/>
        <w:pageBreakBefore w:val="0"/>
        <w:widowControl w:val="0"/>
        <w:kinsoku/>
        <w:wordWrap/>
        <w:overflowPunct/>
        <w:topLinePunct w:val="0"/>
        <w:autoSpaceDE/>
        <w:autoSpaceDN/>
        <w:bidi w:val="0"/>
        <w:snapToGrid w:val="0"/>
        <w:spacing w:line="602"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一、基本要求</w:t>
      </w:r>
    </w:p>
    <w:p w14:paraId="56142BFC">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kern w:val="2"/>
          <w:sz w:val="32"/>
          <w:szCs w:val="32"/>
          <w:u w:color="000000"/>
          <w:lang w:val="en-US" w:eastAsia="zh-CN" w:bidi="ar-SA"/>
        </w:rPr>
        <w:t>（一）组织管理。</w:t>
      </w:r>
      <w:r>
        <w:rPr>
          <w:rFonts w:hint="eastAsia" w:ascii="仿宋_GB2312" w:hAnsi="仿宋_GB2312" w:eastAsia="仿宋_GB2312" w:cs="仿宋_GB2312"/>
          <w:color w:val="auto"/>
          <w:sz w:val="32"/>
          <w:szCs w:val="32"/>
        </w:rPr>
        <w:t>居家</w:t>
      </w:r>
      <w:r>
        <w:rPr>
          <w:rFonts w:hint="eastAsia" w:ascii="仿宋_GB2312" w:hAnsi="仿宋_GB2312" w:eastAsia="仿宋_GB2312" w:cs="仿宋_GB2312"/>
          <w:color w:val="auto"/>
          <w:sz w:val="32"/>
          <w:szCs w:val="32"/>
          <w:lang w:val="en-US" w:eastAsia="zh-CN"/>
        </w:rPr>
        <w:t>药学</w:t>
      </w:r>
      <w:r>
        <w:rPr>
          <w:rFonts w:hint="eastAsia" w:ascii="仿宋_GB2312" w:hAnsi="仿宋_GB2312" w:eastAsia="仿宋_GB2312" w:cs="仿宋_GB2312"/>
          <w:color w:val="auto"/>
          <w:sz w:val="32"/>
          <w:szCs w:val="32"/>
        </w:rPr>
        <w:t>服务纳入本机构居家医疗服务体系统一管理，可与家庭医生签约服务、家庭病床服务统筹推进，由医疗机构</w:t>
      </w:r>
      <w:r>
        <w:rPr>
          <w:rFonts w:hint="eastAsia" w:ascii="仿宋_GB2312" w:hAnsi="仿宋_GB2312" w:eastAsia="仿宋_GB2312" w:cs="仿宋_GB2312"/>
          <w:color w:val="auto"/>
          <w:sz w:val="32"/>
          <w:szCs w:val="32"/>
          <w:lang w:val="en-US" w:eastAsia="zh-CN"/>
        </w:rPr>
        <w:t>药学</w:t>
      </w: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负责</w:t>
      </w:r>
      <w:r>
        <w:rPr>
          <w:rFonts w:hint="eastAsia" w:ascii="仿宋_GB2312" w:hAnsi="仿宋_GB2312" w:eastAsia="仿宋_GB2312" w:cs="仿宋_GB2312"/>
          <w:color w:val="auto"/>
          <w:sz w:val="32"/>
          <w:szCs w:val="32"/>
        </w:rPr>
        <w:t>组织实施。</w:t>
      </w:r>
    </w:p>
    <w:p w14:paraId="4C5336E2">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kern w:val="2"/>
          <w:sz w:val="32"/>
          <w:szCs w:val="32"/>
          <w:u w:color="000000"/>
          <w:lang w:val="en-US" w:eastAsia="zh-CN" w:bidi="ar-SA"/>
        </w:rPr>
        <w:t>（二）人员要求。</w:t>
      </w:r>
      <w:r>
        <w:rPr>
          <w:rFonts w:hint="eastAsia" w:ascii="仿宋_GB2312" w:hAnsi="仿宋_GB2312" w:eastAsia="仿宋_GB2312" w:cs="仿宋_GB2312"/>
          <w:color w:val="auto"/>
          <w:sz w:val="32"/>
          <w:szCs w:val="32"/>
        </w:rPr>
        <w:t>从事居家</w:t>
      </w:r>
      <w:r>
        <w:rPr>
          <w:rFonts w:hint="eastAsia" w:ascii="仿宋_GB2312" w:hAnsi="仿宋_GB2312" w:eastAsia="仿宋_GB2312" w:cs="仿宋_GB2312"/>
          <w:color w:val="auto"/>
          <w:sz w:val="32"/>
          <w:szCs w:val="32"/>
          <w:lang w:eastAsia="zh-CN"/>
        </w:rPr>
        <w:t>药学</w:t>
      </w:r>
      <w:r>
        <w:rPr>
          <w:rFonts w:hint="eastAsia" w:ascii="仿宋_GB2312" w:hAnsi="仿宋_GB2312" w:eastAsia="仿宋_GB2312" w:cs="仿宋_GB2312"/>
          <w:color w:val="auto"/>
          <w:sz w:val="32"/>
          <w:szCs w:val="32"/>
        </w:rPr>
        <w:t>服务的</w:t>
      </w:r>
      <w:r>
        <w:rPr>
          <w:rFonts w:hint="eastAsia" w:ascii="仿宋_GB2312" w:hAnsi="仿宋_GB2312" w:eastAsia="仿宋_GB2312" w:cs="仿宋_GB2312"/>
          <w:color w:val="auto"/>
          <w:sz w:val="32"/>
          <w:szCs w:val="32"/>
          <w:lang w:eastAsia="zh-CN"/>
        </w:rPr>
        <w:t>药学</w:t>
      </w:r>
      <w:r>
        <w:rPr>
          <w:rFonts w:hint="eastAsia" w:ascii="仿宋_GB2312" w:hAnsi="仿宋_GB2312" w:eastAsia="仿宋_GB2312" w:cs="仿宋_GB2312"/>
          <w:color w:val="auto"/>
          <w:sz w:val="32"/>
          <w:szCs w:val="32"/>
        </w:rPr>
        <w:t>专业技术人员应当</w:t>
      </w:r>
      <w:r>
        <w:rPr>
          <w:rFonts w:hint="eastAsia" w:ascii="仿宋_GB2312" w:hAnsi="仿宋_GB2312" w:eastAsia="仿宋_GB2312" w:cs="仿宋_GB2312"/>
          <w:color w:val="auto"/>
          <w:sz w:val="32"/>
          <w:szCs w:val="32"/>
          <w:lang w:eastAsia="zh-CN"/>
        </w:rPr>
        <w:t>注册</w:t>
      </w:r>
      <w:r>
        <w:rPr>
          <w:rFonts w:hint="eastAsia" w:ascii="仿宋_GB2312" w:hAnsi="仿宋_GB2312" w:eastAsia="仿宋_GB2312" w:cs="仿宋_GB2312"/>
          <w:color w:val="auto"/>
          <w:sz w:val="32"/>
          <w:szCs w:val="32"/>
        </w:rPr>
        <w:t>在本医疗机构，</w:t>
      </w:r>
      <w:r>
        <w:rPr>
          <w:rFonts w:hint="eastAsia" w:ascii="仿宋_GB2312" w:hAnsi="仿宋_GB2312" w:eastAsia="仿宋_GB2312" w:cs="仿宋_GB2312"/>
          <w:color w:val="auto"/>
          <w:sz w:val="32"/>
          <w:szCs w:val="32"/>
          <w:lang w:eastAsia="zh-CN"/>
        </w:rPr>
        <w:t>至少具备</w:t>
      </w:r>
      <w:r>
        <w:rPr>
          <w:rFonts w:hint="eastAsia" w:ascii="Times New Roman" w:hAnsi="Times New Roman" w:eastAsia="仿宋_GB2312" w:cs="仿宋_GB2312"/>
          <w:color w:val="auto"/>
          <w:sz w:val="32"/>
          <w:szCs w:val="32"/>
          <w:lang w:eastAsia="zh-CN"/>
        </w:rPr>
        <w:t>2</w:t>
      </w:r>
      <w:r>
        <w:rPr>
          <w:rFonts w:hint="eastAsia" w:ascii="仿宋_GB2312" w:hAnsi="仿宋_GB2312" w:eastAsia="仿宋_GB2312" w:cs="仿宋_GB2312"/>
          <w:color w:val="auto"/>
          <w:sz w:val="32"/>
          <w:szCs w:val="32"/>
        </w:rPr>
        <w:t>年以上</w:t>
      </w:r>
      <w:r>
        <w:rPr>
          <w:rFonts w:hint="eastAsia" w:ascii="仿宋_GB2312" w:hAnsi="仿宋_GB2312" w:eastAsia="仿宋_GB2312" w:cs="仿宋_GB2312"/>
          <w:color w:val="auto"/>
          <w:sz w:val="32"/>
          <w:szCs w:val="32"/>
          <w:lang w:eastAsia="zh-CN"/>
        </w:rPr>
        <w:t>药学服务</w:t>
      </w:r>
      <w:r>
        <w:rPr>
          <w:rFonts w:hint="eastAsia" w:ascii="仿宋_GB2312" w:hAnsi="仿宋_GB2312" w:eastAsia="仿宋_GB2312" w:cs="仿宋_GB2312"/>
          <w:color w:val="auto"/>
          <w:sz w:val="32"/>
          <w:szCs w:val="32"/>
        </w:rPr>
        <w:t>工作经验</w:t>
      </w:r>
      <w:r>
        <w:rPr>
          <w:rFonts w:hint="eastAsia" w:ascii="仿宋_GB2312" w:hAnsi="仿宋_GB2312" w:eastAsia="仿宋_GB2312" w:cs="仿宋_GB2312"/>
          <w:color w:val="auto"/>
          <w:sz w:val="32"/>
          <w:szCs w:val="32"/>
          <w:lang w:eastAsia="zh-CN"/>
        </w:rPr>
        <w:t>和药</w:t>
      </w:r>
      <w:r>
        <w:rPr>
          <w:rFonts w:hint="eastAsia" w:ascii="仿宋_GB2312" w:hAnsi="仿宋_GB2312" w:eastAsia="仿宋_GB2312" w:cs="仿宋_GB2312"/>
          <w:color w:val="auto"/>
          <w:sz w:val="32"/>
          <w:szCs w:val="32"/>
        </w:rPr>
        <w:t>师及以上</w:t>
      </w:r>
      <w:r>
        <w:rPr>
          <w:rFonts w:hint="eastAsia" w:ascii="仿宋_GB2312" w:hAnsi="仿宋_GB2312" w:eastAsia="仿宋_GB2312" w:cs="仿宋_GB2312"/>
          <w:color w:val="auto"/>
          <w:sz w:val="32"/>
          <w:szCs w:val="32"/>
          <w:lang w:eastAsia="zh-CN"/>
        </w:rPr>
        <w:t>技术职称；应当经所在医疗机构岗前培训考核合格后方可提供居家药学服务。</w:t>
      </w:r>
    </w:p>
    <w:p w14:paraId="6EB2B89F">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kern w:val="2"/>
          <w:sz w:val="32"/>
          <w:szCs w:val="32"/>
          <w:u w:color="000000"/>
          <w:lang w:val="en-US" w:eastAsia="zh-CN" w:bidi="ar-SA"/>
        </w:rPr>
        <w:t>（三）设备配置。</w:t>
      </w:r>
      <w:r>
        <w:rPr>
          <w:rFonts w:hint="eastAsia" w:ascii="仿宋_GB2312" w:hAnsi="仿宋_GB2312" w:eastAsia="仿宋_GB2312" w:cs="仿宋_GB2312"/>
          <w:color w:val="auto"/>
          <w:sz w:val="32"/>
          <w:szCs w:val="32"/>
        </w:rPr>
        <w:t>医疗机构应当为开展居家药学服务工作配备必要的</w:t>
      </w:r>
      <w:r>
        <w:rPr>
          <w:rFonts w:hint="eastAsia" w:ascii="仿宋_GB2312" w:hAnsi="仿宋_GB2312" w:eastAsia="仿宋_GB2312" w:cs="仿宋_GB2312"/>
          <w:color w:val="auto"/>
          <w:sz w:val="32"/>
          <w:szCs w:val="32"/>
          <w:lang w:eastAsia="zh-CN"/>
        </w:rPr>
        <w:t>软硬件</w:t>
      </w:r>
      <w:r>
        <w:rPr>
          <w:rFonts w:hint="eastAsia" w:ascii="仿宋_GB2312" w:hAnsi="仿宋_GB2312" w:eastAsia="仿宋_GB2312" w:cs="仿宋_GB2312"/>
          <w:color w:val="auto"/>
          <w:sz w:val="32"/>
          <w:szCs w:val="32"/>
        </w:rPr>
        <w:t>设备，如服务设备、药学信息软件、</w:t>
      </w:r>
      <w:r>
        <w:rPr>
          <w:rFonts w:hint="eastAsia" w:ascii="仿宋_GB2312" w:hAnsi="仿宋_GB2312" w:eastAsia="仿宋_GB2312" w:cs="仿宋_GB2312"/>
          <w:color w:val="auto"/>
          <w:sz w:val="32"/>
          <w:szCs w:val="32"/>
          <w:lang w:eastAsia="zh-CN"/>
        </w:rPr>
        <w:t>参考书籍、</w:t>
      </w:r>
      <w:r>
        <w:rPr>
          <w:rFonts w:hint="eastAsia" w:ascii="仿宋_GB2312" w:hAnsi="仿宋_GB2312" w:eastAsia="仿宋_GB2312" w:cs="仿宋_GB2312"/>
          <w:color w:val="auto"/>
          <w:sz w:val="32"/>
          <w:szCs w:val="32"/>
        </w:rPr>
        <w:t>防护用品等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应当利用信息化手段为居家药学服务开展提供支撑，建立居家患者用药档案，记录、归纳药物治疗相关问题，保证全程可追溯。</w:t>
      </w:r>
    </w:p>
    <w:p w14:paraId="048A633B">
      <w:pPr>
        <w:keepNext w:val="0"/>
        <w:keepLines w:val="0"/>
        <w:pageBreakBefore w:val="0"/>
        <w:widowControl w:val="0"/>
        <w:kinsoku/>
        <w:wordWrap/>
        <w:overflowPunct/>
        <w:topLinePunct w:val="0"/>
        <w:autoSpaceDE/>
        <w:autoSpaceDN/>
        <w:bidi w:val="0"/>
        <w:snapToGrid w:val="0"/>
        <w:spacing w:line="602"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二、服务管理</w:t>
      </w:r>
    </w:p>
    <w:p w14:paraId="41F48A4A">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kern w:val="2"/>
          <w:sz w:val="32"/>
          <w:szCs w:val="32"/>
          <w:u w:color="000000"/>
          <w:lang w:val="en-US" w:eastAsia="zh-CN" w:bidi="ar-SA"/>
        </w:rPr>
        <w:t>（一）服务对象。</w:t>
      </w:r>
      <w:r>
        <w:rPr>
          <w:rFonts w:hint="eastAsia" w:ascii="仿宋_GB2312" w:hAnsi="仿宋_GB2312" w:eastAsia="仿宋_GB2312" w:cs="仿宋_GB2312"/>
          <w:color w:val="auto"/>
          <w:sz w:val="32"/>
          <w:szCs w:val="32"/>
          <w:lang w:val="en-US" w:eastAsia="zh-CN"/>
        </w:rPr>
        <w:t>有居家药学服务需求且行动不便的</w:t>
      </w:r>
      <w:r>
        <w:rPr>
          <w:rFonts w:hint="eastAsia" w:ascii="仿宋_GB2312" w:hAnsi="仿宋_GB2312" w:eastAsia="仿宋_GB2312" w:cs="仿宋_GB2312"/>
          <w:color w:val="auto"/>
          <w:sz w:val="32"/>
          <w:szCs w:val="32"/>
        </w:rPr>
        <w:t>高龄、失能、残疾等老年人，慢性病、反复就诊、合并用药种类多的</w:t>
      </w:r>
      <w:r>
        <w:rPr>
          <w:rFonts w:hint="eastAsia" w:ascii="仿宋_GB2312" w:hAnsi="仿宋_GB2312" w:eastAsia="仿宋_GB2312" w:cs="仿宋_GB2312"/>
          <w:color w:val="auto"/>
          <w:sz w:val="32"/>
          <w:szCs w:val="32"/>
          <w:lang w:eastAsia="zh-CN"/>
        </w:rPr>
        <w:t>老年</w:t>
      </w:r>
      <w:r>
        <w:rPr>
          <w:rFonts w:hint="eastAsia" w:ascii="仿宋_GB2312" w:hAnsi="仿宋_GB2312" w:eastAsia="仿宋_GB2312" w:cs="仿宋_GB2312"/>
          <w:color w:val="auto"/>
          <w:sz w:val="32"/>
          <w:szCs w:val="32"/>
        </w:rPr>
        <w:t>患者等</w:t>
      </w:r>
      <w:r>
        <w:rPr>
          <w:rFonts w:hint="eastAsia" w:ascii="仿宋_GB2312" w:hAnsi="仿宋_GB2312" w:eastAsia="仿宋_GB2312" w:cs="仿宋_GB2312"/>
          <w:color w:val="auto"/>
          <w:sz w:val="32"/>
          <w:szCs w:val="32"/>
          <w:lang w:eastAsia="zh-CN"/>
        </w:rPr>
        <w:t>。</w:t>
      </w:r>
    </w:p>
    <w:p w14:paraId="7B948F38">
      <w:pPr>
        <w:pStyle w:val="8"/>
        <w:keepNext w:val="0"/>
        <w:keepLines w:val="0"/>
        <w:pageBreakBefore w:val="0"/>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00"/>
        </w:tabs>
        <w:kinsoku/>
        <w:wordWrap/>
        <w:overflowPunct/>
        <w:topLinePunct w:val="0"/>
        <w:autoSpaceDE/>
        <w:autoSpaceDN/>
        <w:bidi w:val="0"/>
        <w:adjustRightInd/>
        <w:spacing w:before="0" w:line="602" w:lineRule="exact"/>
        <w:ind w:firstLine="640" w:firstLineChars="200"/>
        <w:jc w:val="both"/>
        <w:textAlignment w:val="auto"/>
        <w:rPr>
          <w:rFonts w:hint="eastAsia" w:ascii="楷体_GB2312" w:hAnsi="楷体_GB2312" w:eastAsia="楷体_GB2312" w:cs="楷体_GB2312"/>
          <w:color w:val="auto"/>
          <w:kern w:val="2"/>
          <w:sz w:val="32"/>
          <w:szCs w:val="32"/>
          <w:lang w:val="en-US" w:eastAsia="zh-CN" w:bidi="ar-SA"/>
        </w:rPr>
      </w:pPr>
      <w:r>
        <w:rPr>
          <w:rFonts w:hint="eastAsia" w:ascii="楷体_GB2312" w:hAnsi="楷体_GB2312" w:eastAsia="楷体_GB2312" w:cs="楷体_GB2312"/>
          <w:color w:val="auto"/>
          <w:kern w:val="2"/>
          <w:sz w:val="32"/>
          <w:szCs w:val="32"/>
          <w:lang w:val="en-US" w:eastAsia="zh-CN" w:bidi="ar-SA"/>
        </w:rPr>
        <w:t>（二）服务内容。</w:t>
      </w:r>
    </w:p>
    <w:p w14:paraId="50D64CAD">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Times New Roman" w:hAnsi="Times New Roman" w:eastAsia="仿宋_GB2312" w:cs="仿宋_GB2312"/>
          <w:color w:val="auto"/>
          <w:sz w:val="32"/>
          <w:szCs w:val="32"/>
        </w:rPr>
        <w:t>1</w:t>
      </w:r>
      <w:r>
        <w:rPr>
          <w:rFonts w:hint="eastAsia" w:ascii="仿宋_GB2312" w:hAnsi="仿宋_GB2312" w:eastAsia="仿宋_GB2312" w:cs="仿宋_GB2312"/>
          <w:color w:val="auto"/>
          <w:sz w:val="32"/>
          <w:szCs w:val="32"/>
        </w:rPr>
        <w:t>.评估居家患者药物治疗需求：评估</w:t>
      </w:r>
      <w:r>
        <w:rPr>
          <w:rFonts w:hint="eastAsia" w:ascii="仿宋_GB2312" w:hAnsi="仿宋_GB2312" w:eastAsia="仿宋_GB2312" w:cs="仿宋_GB2312"/>
          <w:color w:val="auto"/>
          <w:sz w:val="32"/>
          <w:szCs w:val="32"/>
          <w:lang w:eastAsia="zh-CN"/>
        </w:rPr>
        <w:t>依据</w:t>
      </w:r>
      <w:r>
        <w:rPr>
          <w:rFonts w:hint="eastAsia" w:ascii="仿宋_GB2312" w:hAnsi="仿宋_GB2312" w:eastAsia="仿宋_GB2312" w:cs="仿宋_GB2312"/>
          <w:color w:val="auto"/>
          <w:sz w:val="32"/>
          <w:szCs w:val="32"/>
        </w:rPr>
        <w:t>包括患者性别、年龄、患病种数、身体状况、过敏史、药品不良反应史、全年就诊次数、药物使用种类数、用药依从情况、使用的药品中是否含有需使用特殊给药途径的药品和/或高警示药品、最近是否有较大用药调整、家中是否余药较多并存在过期用药风险等。药师应当依据评估结果，与患者共同制定药学服务计划。</w:t>
      </w:r>
    </w:p>
    <w:p w14:paraId="7A12F4AF">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Times New Roman" w:hAnsi="Times New Roman" w:eastAsia="仿宋_GB2312" w:cs="仿宋_GB2312"/>
          <w:color w:val="auto"/>
          <w:kern w:val="0"/>
          <w:sz w:val="32"/>
          <w:szCs w:val="32"/>
        </w:rPr>
        <w:t>2</w:t>
      </w:r>
      <w:r>
        <w:rPr>
          <w:rFonts w:hint="eastAsia" w:ascii="仿宋_GB2312" w:hAnsi="仿宋_GB2312" w:eastAsia="仿宋_GB2312" w:cs="仿宋_GB2312"/>
          <w:color w:val="auto"/>
          <w:kern w:val="0"/>
          <w:sz w:val="32"/>
          <w:szCs w:val="32"/>
        </w:rPr>
        <w:t>.用药清单的整理和制作：对于反复就诊患者，以及用药种数</w:t>
      </w:r>
      <w:r>
        <w:rPr>
          <w:rFonts w:hint="eastAsia" w:ascii="仿宋_GB2312" w:hAnsi="仿宋_GB2312" w:eastAsia="仿宋_GB2312" w:cs="仿宋_GB2312"/>
          <w:color w:val="auto"/>
          <w:kern w:val="0"/>
          <w:sz w:val="32"/>
          <w:szCs w:val="32"/>
          <w:lang w:eastAsia="zh-CN"/>
        </w:rPr>
        <w:t>较</w:t>
      </w:r>
      <w:r>
        <w:rPr>
          <w:rFonts w:hint="eastAsia" w:ascii="仿宋_GB2312" w:hAnsi="仿宋_GB2312" w:eastAsia="仿宋_GB2312" w:cs="仿宋_GB2312"/>
          <w:color w:val="auto"/>
          <w:kern w:val="0"/>
          <w:sz w:val="32"/>
          <w:szCs w:val="32"/>
        </w:rPr>
        <w:t>多的患者，药师可协助整理和制作用药清单。</w:t>
      </w:r>
    </w:p>
    <w:p w14:paraId="0A9C7EF3">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Times New Roman" w:hAnsi="Times New Roman" w:eastAsia="仿宋_GB2312" w:cs="仿宋_GB2312"/>
          <w:color w:val="auto"/>
          <w:kern w:val="0"/>
          <w:sz w:val="32"/>
          <w:szCs w:val="32"/>
        </w:rPr>
        <w:t>3</w:t>
      </w:r>
      <w:r>
        <w:rPr>
          <w:rFonts w:hint="eastAsia" w:ascii="仿宋_GB2312" w:hAnsi="仿宋_GB2312" w:eastAsia="仿宋_GB2312" w:cs="仿宋_GB2312"/>
          <w:color w:val="auto"/>
          <w:kern w:val="0"/>
          <w:sz w:val="32"/>
          <w:szCs w:val="32"/>
        </w:rPr>
        <w:t>.用药咨询：药师提供用药咨询服务。</w:t>
      </w:r>
    </w:p>
    <w:p w14:paraId="3176324D">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Times New Roman" w:hAnsi="Times New Roman" w:eastAsia="仿宋_GB2312" w:cs="仿宋_GB2312"/>
          <w:color w:val="auto"/>
          <w:kern w:val="0"/>
          <w:sz w:val="32"/>
          <w:szCs w:val="32"/>
        </w:rPr>
        <w:t>4</w:t>
      </w:r>
      <w:r>
        <w:rPr>
          <w:rFonts w:hint="eastAsia" w:ascii="仿宋_GB2312" w:hAnsi="仿宋_GB2312" w:eastAsia="仿宋_GB2312" w:cs="仿宋_GB2312"/>
          <w:color w:val="auto"/>
          <w:kern w:val="0"/>
          <w:sz w:val="32"/>
          <w:szCs w:val="32"/>
        </w:rPr>
        <w:t>.用药教育：药师应当了解居家患者的用药依从性，进行药物的使用目的、用法用量、注意事项等教育。可参见《医疗机构用药教育服务规范》。</w:t>
      </w:r>
    </w:p>
    <w:p w14:paraId="1E199A1E">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Times New Roman" w:hAnsi="Times New Roman" w:eastAsia="仿宋_GB2312" w:cs="仿宋_GB2312"/>
          <w:color w:val="auto"/>
          <w:kern w:val="0"/>
          <w:sz w:val="32"/>
          <w:szCs w:val="32"/>
        </w:rPr>
        <w:t>5</w:t>
      </w:r>
      <w:r>
        <w:rPr>
          <w:rFonts w:hint="eastAsia" w:ascii="仿宋_GB2312" w:hAnsi="仿宋_GB2312" w:eastAsia="仿宋_GB2312" w:cs="仿宋_GB2312"/>
          <w:color w:val="auto"/>
          <w:kern w:val="0"/>
          <w:sz w:val="32"/>
          <w:szCs w:val="32"/>
        </w:rPr>
        <w:t>.整理家庭药箱：药师可指导有需要的居家患者清理家庭药箱，关注家中药品的有效期、性状和储存条件等，对居家患者进行药品整理、分类存放、过期或变质药品清理提供服务指导等。</w:t>
      </w:r>
    </w:p>
    <w:p w14:paraId="1BEACFF3">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Times New Roman" w:hAnsi="Times New Roman" w:eastAsia="仿宋_GB2312" w:cs="仿宋_GB2312"/>
          <w:color w:val="auto"/>
          <w:kern w:val="0"/>
          <w:sz w:val="32"/>
          <w:szCs w:val="32"/>
        </w:rPr>
        <w:t>6</w:t>
      </w:r>
      <w:r>
        <w:rPr>
          <w:rFonts w:hint="eastAsia" w:ascii="仿宋_GB2312" w:hAnsi="仿宋_GB2312" w:eastAsia="仿宋_GB2312" w:cs="仿宋_GB2312"/>
          <w:color w:val="auto"/>
          <w:kern w:val="0"/>
          <w:sz w:val="32"/>
          <w:szCs w:val="32"/>
        </w:rPr>
        <w:t>.药品不良反应筛查：药师对居家患者所用药品的常见不良反应进行询问和筛查。</w:t>
      </w:r>
    </w:p>
    <w:p w14:paraId="3AB79A55">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Times New Roman" w:hAnsi="Times New Roman" w:eastAsia="仿宋_GB2312" w:cs="仿宋_GB2312"/>
          <w:color w:val="auto"/>
          <w:kern w:val="0"/>
          <w:sz w:val="32"/>
          <w:szCs w:val="32"/>
        </w:rPr>
        <w:t>7</w:t>
      </w:r>
      <w:r>
        <w:rPr>
          <w:rFonts w:hint="eastAsia" w:ascii="仿宋_GB2312" w:hAnsi="仿宋_GB2312" w:eastAsia="仿宋_GB2312" w:cs="仿宋_GB2312"/>
          <w:color w:val="auto"/>
          <w:kern w:val="0"/>
          <w:sz w:val="32"/>
          <w:szCs w:val="32"/>
        </w:rPr>
        <w:t>.药物相互作用筛查：药师通过对居家患者所用药品的整理，判断是否存在药物相互作用。</w:t>
      </w:r>
    </w:p>
    <w:p w14:paraId="45E80BC8">
      <w:pPr>
        <w:keepNext w:val="0"/>
        <w:keepLines w:val="0"/>
        <w:pageBreakBefore w:val="0"/>
        <w:widowControl w:val="0"/>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Times New Roman" w:hAnsi="Times New Roman" w:eastAsia="仿宋_GB2312" w:cs="仿宋_GB2312"/>
          <w:color w:val="auto"/>
          <w:kern w:val="0"/>
          <w:sz w:val="32"/>
          <w:szCs w:val="32"/>
        </w:rPr>
        <w:t>8</w:t>
      </w:r>
      <w:r>
        <w:rPr>
          <w:rFonts w:hint="eastAsia" w:ascii="仿宋_GB2312" w:hAnsi="仿宋_GB2312" w:eastAsia="仿宋_GB2312" w:cs="仿宋_GB2312"/>
          <w:color w:val="auto"/>
          <w:kern w:val="0"/>
          <w:sz w:val="32"/>
          <w:szCs w:val="32"/>
        </w:rPr>
        <w:t>.用药方案调整建议：</w:t>
      </w:r>
      <w:r>
        <w:rPr>
          <w:rFonts w:hint="eastAsia" w:ascii="仿宋_GB2312" w:hAnsi="仿宋_GB2312" w:eastAsia="仿宋_GB2312" w:cs="仿宋_GB2312"/>
          <w:color w:val="auto"/>
          <w:sz w:val="32"/>
          <w:szCs w:val="32"/>
        </w:rPr>
        <w:t>发现居家患者存在药物治疗问题，药师应及时与</w:t>
      </w:r>
      <w:r>
        <w:rPr>
          <w:rFonts w:hint="eastAsia" w:ascii="仿宋_GB2312" w:hAnsi="仿宋_GB2312" w:eastAsia="仿宋_GB2312" w:cs="仿宋_GB2312"/>
          <w:color w:val="auto"/>
          <w:sz w:val="32"/>
          <w:szCs w:val="32"/>
          <w:highlight w:val="none"/>
          <w:lang w:eastAsia="zh-CN"/>
        </w:rPr>
        <w:t>医师</w:t>
      </w:r>
      <w:r>
        <w:rPr>
          <w:rFonts w:hint="eastAsia" w:ascii="仿宋_GB2312" w:hAnsi="仿宋_GB2312" w:eastAsia="仿宋_GB2312" w:cs="仿宋_GB2312"/>
          <w:color w:val="auto"/>
          <w:sz w:val="32"/>
          <w:szCs w:val="32"/>
        </w:rPr>
        <w:t>沟通，由</w:t>
      </w:r>
      <w:r>
        <w:rPr>
          <w:rFonts w:hint="eastAsia" w:ascii="仿宋_GB2312" w:hAnsi="仿宋_GB2312" w:eastAsia="仿宋_GB2312" w:cs="仿宋_GB2312"/>
          <w:color w:val="auto"/>
          <w:sz w:val="32"/>
          <w:szCs w:val="32"/>
          <w:highlight w:val="none"/>
          <w:lang w:eastAsia="zh-CN"/>
        </w:rPr>
        <w:t>医师</w:t>
      </w:r>
      <w:r>
        <w:rPr>
          <w:rFonts w:hint="eastAsia" w:ascii="仿宋_GB2312" w:hAnsi="仿宋_GB2312" w:eastAsia="仿宋_GB2312" w:cs="仿宋_GB2312"/>
          <w:color w:val="auto"/>
          <w:sz w:val="32"/>
          <w:szCs w:val="32"/>
        </w:rPr>
        <w:t>确定是否需要调整药物治疗方案。</w:t>
      </w:r>
    </w:p>
    <w:p w14:paraId="46D5B513">
      <w:pPr>
        <w:keepNext w:val="0"/>
        <w:keepLines w:val="0"/>
        <w:pageBreakBefore w:val="0"/>
        <w:widowControl w:val="0"/>
        <w:numPr>
          <w:ilvl w:val="-1"/>
          <w:numId w:val="0"/>
        </w:numPr>
        <w:kinsoku/>
        <w:wordWrap/>
        <w:overflowPunct/>
        <w:topLinePunct w:val="0"/>
        <w:autoSpaceDE/>
        <w:autoSpaceDN/>
        <w:bidi w:val="0"/>
        <w:spacing w:line="602" w:lineRule="exact"/>
        <w:ind w:firstLine="640" w:firstLineChars="200"/>
        <w:jc w:val="both"/>
        <w:textAlignment w:val="auto"/>
        <w:rPr>
          <w:rFonts w:hint="eastAsia" w:ascii="仿宋_GB2312" w:hAnsi="仿宋_GB2312" w:eastAsia="仿宋_GB2312" w:cs="仿宋_GB2312"/>
          <w:color w:val="auto"/>
          <w:sz w:val="32"/>
          <w:szCs w:val="32"/>
          <w:shd w:val="clear" w:color="auto" w:fill="FFFFFF"/>
        </w:rPr>
      </w:pPr>
      <w:r>
        <w:rPr>
          <w:rFonts w:hint="eastAsia" w:ascii="楷体_GB2312" w:hAnsi="楷体_GB2312" w:eastAsia="楷体_GB2312" w:cs="楷体_GB2312"/>
          <w:color w:val="auto"/>
          <w:kern w:val="2"/>
          <w:sz w:val="32"/>
          <w:szCs w:val="32"/>
          <w:u w:color="000000"/>
          <w:lang w:val="en-US" w:eastAsia="zh-CN" w:bidi="ar-SA"/>
        </w:rPr>
        <w:t>（三）信息记录。</w:t>
      </w:r>
      <w:r>
        <w:rPr>
          <w:rFonts w:hint="eastAsia" w:ascii="仿宋_GB2312" w:hAnsi="仿宋_GB2312" w:eastAsia="仿宋_GB2312" w:cs="仿宋_GB2312"/>
          <w:color w:val="auto"/>
          <w:kern w:val="0"/>
          <w:sz w:val="32"/>
          <w:szCs w:val="32"/>
        </w:rPr>
        <w:t>药师应当对主要服务内容进行记录</w:t>
      </w:r>
      <w:r>
        <w:rPr>
          <w:rFonts w:hint="eastAsia" w:ascii="仿宋_GB2312" w:hAnsi="仿宋_GB2312" w:eastAsia="仿宋_GB2312" w:cs="仿宋_GB2312"/>
          <w:color w:val="auto"/>
          <w:kern w:val="0"/>
          <w:sz w:val="32"/>
          <w:szCs w:val="32"/>
          <w:lang w:eastAsia="zh-CN"/>
        </w:rPr>
        <w:t>，及时完整</w:t>
      </w:r>
      <w:r>
        <w:rPr>
          <w:rFonts w:hint="eastAsia" w:ascii="仿宋_GB2312" w:hAnsi="仿宋_GB2312" w:eastAsia="仿宋_GB2312" w:cs="仿宋_GB2312"/>
          <w:color w:val="auto"/>
          <w:kern w:val="0"/>
          <w:sz w:val="32"/>
          <w:szCs w:val="32"/>
        </w:rPr>
        <w:t>填写访视表；涉及用药方案调整的，最终用药方案由</w:t>
      </w:r>
      <w:r>
        <w:rPr>
          <w:rFonts w:hint="eastAsia" w:ascii="仿宋_GB2312" w:hAnsi="仿宋_GB2312" w:eastAsia="仿宋_GB2312" w:cs="仿宋_GB2312"/>
          <w:color w:val="auto"/>
          <w:kern w:val="0"/>
          <w:sz w:val="32"/>
          <w:szCs w:val="32"/>
          <w:lang w:eastAsia="zh-CN"/>
        </w:rPr>
        <w:t>医师</w:t>
      </w:r>
      <w:r>
        <w:rPr>
          <w:rFonts w:hint="eastAsia" w:ascii="仿宋_GB2312" w:hAnsi="仿宋_GB2312" w:eastAsia="仿宋_GB2312" w:cs="仿宋_GB2312"/>
          <w:color w:val="auto"/>
          <w:kern w:val="0"/>
          <w:sz w:val="32"/>
          <w:szCs w:val="32"/>
        </w:rPr>
        <w:t>确认并签字。若药师对居家患者进行用药清单的整理和制作，应当将整理后用药清单原件或副本提供给患者参照执行。</w:t>
      </w:r>
      <w:r>
        <w:rPr>
          <w:rFonts w:hint="eastAsia" w:ascii="仿宋_GB2312" w:hAnsi="仿宋_GB2312" w:eastAsia="仿宋_GB2312" w:cs="仿宋_GB2312"/>
          <w:color w:val="auto"/>
          <w:sz w:val="32"/>
          <w:szCs w:val="32"/>
          <w:shd w:val="clear" w:color="auto" w:fill="FFFFFF"/>
        </w:rPr>
        <w:t>病历</w:t>
      </w:r>
      <w:r>
        <w:rPr>
          <w:rFonts w:hint="eastAsia" w:ascii="仿宋_GB2312" w:hAnsi="仿宋_GB2312" w:eastAsia="仿宋_GB2312" w:cs="仿宋_GB2312"/>
          <w:color w:val="auto"/>
          <w:sz w:val="32"/>
          <w:szCs w:val="32"/>
          <w:shd w:val="clear" w:color="auto" w:fill="FFFFFF"/>
          <w:lang w:eastAsia="zh-CN"/>
        </w:rPr>
        <w:t>资料按照</w:t>
      </w:r>
      <w:r>
        <w:rPr>
          <w:rFonts w:hint="eastAsia" w:ascii="仿宋_GB2312" w:hAnsi="仿宋_GB2312" w:eastAsia="仿宋_GB2312" w:cs="仿宋_GB2312"/>
          <w:color w:val="auto"/>
          <w:sz w:val="32"/>
          <w:szCs w:val="32"/>
          <w:shd w:val="clear" w:color="auto" w:fill="FFFFFF"/>
        </w:rPr>
        <w:t>有关规定存档保管。</w:t>
      </w:r>
    </w:p>
    <w:p w14:paraId="1C508992">
      <w:pPr>
        <w:keepNext w:val="0"/>
        <w:keepLines w:val="0"/>
        <w:pageBreakBefore w:val="0"/>
        <w:widowControl w:val="0"/>
        <w:kinsoku/>
        <w:wordWrap/>
        <w:overflowPunct/>
        <w:topLinePunct w:val="0"/>
        <w:autoSpaceDE/>
        <w:autoSpaceDN/>
        <w:bidi w:val="0"/>
        <w:snapToGrid w:val="0"/>
        <w:spacing w:line="602"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三、质量管理与评价改进</w:t>
      </w:r>
    </w:p>
    <w:p w14:paraId="1C22C99D">
      <w:pPr>
        <w:keepNext w:val="0"/>
        <w:keepLines w:val="0"/>
        <w:pageBreakBefore w:val="0"/>
        <w:widowControl w:val="0"/>
        <w:kinsoku/>
        <w:wordWrap/>
        <w:overflowPunct/>
        <w:topLinePunct w:val="0"/>
        <w:autoSpaceDE/>
        <w:autoSpaceDN/>
        <w:bidi w:val="0"/>
        <w:adjustRightInd w:val="0"/>
        <w:snapToGrid w:val="0"/>
        <w:spacing w:line="602"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kern w:val="2"/>
          <w:sz w:val="32"/>
          <w:szCs w:val="32"/>
          <w:u w:color="000000"/>
          <w:lang w:val="en-US" w:eastAsia="zh-CN" w:bidi="ar-SA"/>
        </w:rPr>
        <w:t>（一）质量管理。</w:t>
      </w:r>
      <w:r>
        <w:rPr>
          <w:rFonts w:hint="eastAsia" w:ascii="仿宋_GB2312" w:hAnsi="仿宋_GB2312" w:eastAsia="仿宋_GB2312" w:cs="仿宋_GB2312"/>
          <w:color w:val="auto"/>
          <w:sz w:val="32"/>
          <w:szCs w:val="32"/>
        </w:rPr>
        <w:t>居家药学服务应当严格按照国家相关法律法规以及标准规范等，依法依规开展。医疗机构应当将居家药学服务纳入本机构医疗质量管理与控制体系，严格其质量管理，确保医疗质量和医疗安全。</w:t>
      </w:r>
    </w:p>
    <w:p w14:paraId="5207639F">
      <w:pPr>
        <w:keepNext w:val="0"/>
        <w:keepLines w:val="0"/>
        <w:pageBreakBefore w:val="0"/>
        <w:widowControl w:val="0"/>
        <w:kinsoku/>
        <w:wordWrap/>
        <w:overflowPunct/>
        <w:topLinePunct w:val="0"/>
        <w:autoSpaceDE/>
        <w:autoSpaceDN/>
        <w:bidi w:val="0"/>
        <w:adjustRightInd w:val="0"/>
        <w:snapToGrid w:val="0"/>
        <w:spacing w:line="602" w:lineRule="exact"/>
        <w:ind w:firstLine="616" w:firstLineChars="200"/>
        <w:jc w:val="both"/>
        <w:textAlignment w:val="auto"/>
        <w:rPr>
          <w:rFonts w:hint="eastAsia" w:ascii="仿宋_GB2312" w:hAnsi="仿宋_GB2312" w:eastAsia="仿宋_GB2312" w:cs="仿宋_GB2312"/>
          <w:color w:val="auto"/>
          <w:spacing w:val="-6"/>
          <w:sz w:val="32"/>
          <w:szCs w:val="32"/>
        </w:rPr>
      </w:pPr>
      <w:r>
        <w:rPr>
          <w:rFonts w:hint="eastAsia" w:ascii="楷体_GB2312" w:hAnsi="楷体_GB2312" w:eastAsia="楷体_GB2312" w:cs="楷体_GB2312"/>
          <w:color w:val="auto"/>
          <w:spacing w:val="-6"/>
          <w:kern w:val="2"/>
          <w:sz w:val="32"/>
          <w:szCs w:val="32"/>
          <w:u w:color="000000"/>
          <w:lang w:val="en-US" w:eastAsia="zh-CN" w:bidi="ar-SA"/>
        </w:rPr>
        <w:t>（二）评价改进。</w:t>
      </w:r>
      <w:r>
        <w:rPr>
          <w:rFonts w:hint="eastAsia" w:ascii="仿宋_GB2312" w:hAnsi="仿宋_GB2312" w:eastAsia="仿宋_GB2312" w:cs="仿宋_GB2312"/>
          <w:color w:val="auto"/>
          <w:spacing w:val="-6"/>
          <w:sz w:val="32"/>
          <w:szCs w:val="32"/>
        </w:rPr>
        <w:t>医疗机构应当及时总结评估居家药学服务的开展情况，针对发现的问题提出解决措施，并跟踪实施和持续改进。</w:t>
      </w:r>
    </w:p>
    <w:p w14:paraId="0FDA13F0">
      <w:pPr>
        <w:keepNext w:val="0"/>
        <w:keepLines w:val="0"/>
        <w:pageBreakBefore w:val="0"/>
        <w:widowControl w:val="0"/>
        <w:shd w:val="clear" w:color="auto" w:fill="auto"/>
        <w:kinsoku/>
        <w:wordWrap/>
        <w:overflowPunct/>
        <w:topLinePunct w:val="0"/>
        <w:autoSpaceDE/>
        <w:autoSpaceDN/>
        <w:bidi w:val="0"/>
        <w:adjustRightInd/>
        <w:snapToGrid/>
        <w:spacing w:before="0" w:after="157" w:afterLines="50" w:line="240" w:lineRule="auto"/>
        <w:ind w:right="0"/>
        <w:jc w:val="left"/>
        <w:textAlignment w:val="auto"/>
        <w:rPr>
          <w:rFonts w:hint="eastAsia" w:ascii="黑体" w:hAnsi="黑体" w:eastAsia="黑体" w:cs="黑体"/>
          <w:color w:val="auto"/>
          <w:spacing w:val="0"/>
          <w:w w:val="100"/>
          <w:position w:val="0"/>
          <w:sz w:val="32"/>
          <w:szCs w:val="32"/>
          <w:u w:val="none"/>
          <w:shd w:val="clear" w:color="auto" w:fill="auto"/>
          <w:lang w:val="zh-TW" w:eastAsia="zh-CN" w:bidi="zh-TW"/>
        </w:rPr>
      </w:pPr>
      <w:r>
        <w:rPr>
          <w:rFonts w:hint="eastAsia" w:ascii="黑体" w:hAnsi="黑体" w:eastAsia="黑体" w:cs="黑体"/>
          <w:color w:val="auto"/>
          <w:spacing w:val="0"/>
          <w:w w:val="100"/>
          <w:position w:val="0"/>
          <w:sz w:val="32"/>
          <w:szCs w:val="32"/>
          <w:u w:val="none"/>
          <w:shd w:val="clear" w:color="auto" w:fill="auto"/>
          <w:lang w:val="zh-TW" w:eastAsia="zh-CN" w:bidi="zh-TW"/>
        </w:rPr>
        <w:t>附表</w:t>
      </w:r>
    </w:p>
    <w:p w14:paraId="77CC9510">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方正小标宋_GBK" w:cs="方正小标宋_GBK"/>
          <w:spacing w:val="11"/>
          <w:sz w:val="44"/>
          <w:szCs w:val="44"/>
          <w:lang w:val="en-US" w:eastAsia="zh-CN"/>
        </w:rPr>
      </w:pPr>
      <w:r>
        <w:rPr>
          <w:rFonts w:hint="eastAsia" w:ascii="Times New Roman" w:hAnsi="Times New Roman" w:eastAsia="方正小标宋_GBK" w:cs="方正小标宋_GBK"/>
          <w:spacing w:val="11"/>
          <w:sz w:val="44"/>
          <w:szCs w:val="44"/>
          <w:lang w:val="en-US" w:eastAsia="zh-CN"/>
        </w:rPr>
        <w:t>居家药学服务访视表</w:t>
      </w:r>
    </w:p>
    <w:p w14:paraId="3C2434C2">
      <w:pPr>
        <w:keepNext w:val="0"/>
        <w:keepLines w:val="0"/>
        <w:pageBreakBefore w:val="0"/>
        <w:widowControl w:val="0"/>
        <w:kinsoku/>
        <w:wordWrap/>
        <w:overflowPunct/>
        <w:topLinePunct w:val="0"/>
        <w:autoSpaceDE/>
        <w:autoSpaceDN/>
        <w:bidi w:val="0"/>
        <w:adjustRightInd/>
        <w:snapToGrid/>
        <w:spacing w:before="220" w:line="300" w:lineRule="exact"/>
        <w:jc w:val="center"/>
        <w:textAlignment w:val="auto"/>
        <w:rPr>
          <w:rFonts w:hint="eastAsia" w:ascii="Times New Roman" w:hAnsi="Times New Roman" w:eastAsia="方正小标宋_GBK" w:cs="方正小标宋_GBK"/>
          <w:b w:val="0"/>
          <w:bCs w:val="0"/>
          <w:color w:val="auto"/>
          <w:sz w:val="44"/>
          <w:szCs w:val="44"/>
          <w:lang w:val="en-US" w:eastAsia="zh-CN"/>
        </w:rPr>
      </w:pPr>
      <w:r>
        <w:rPr>
          <w:rFonts w:hint="eastAsia" w:ascii="Times New Roman" w:hAnsi="Times New Roman" w:eastAsia="方正小标宋_GBK" w:cs="方正小标宋_GBK"/>
          <w:b w:val="0"/>
          <w:bCs w:val="0"/>
          <w:color w:val="auto"/>
          <w:sz w:val="44"/>
          <w:szCs w:val="44"/>
          <w:lang w:val="en-US" w:eastAsia="zh-CN"/>
        </w:rPr>
        <w:t xml:space="preserve"> </w:t>
      </w:r>
    </w:p>
    <w:p w14:paraId="121E4190">
      <w:pPr>
        <w:rPr>
          <w:rFonts w:hint="eastAsia" w:ascii="Times New Roman" w:hAnsi="Times New Roman" w:eastAsia="仿宋_GB2312" w:cs="仿宋_GB2312"/>
          <w:color w:val="auto"/>
          <w:sz w:val="21"/>
          <w:szCs w:val="21"/>
        </w:rPr>
      </w:pPr>
      <w:r>
        <w:rPr>
          <w:rFonts w:hint="eastAsia" w:ascii="Times New Roman" w:hAnsi="Times New Roman" w:eastAsia="仿宋_GB2312" w:cs="仿宋_GB2312"/>
          <w:color w:val="auto"/>
          <w:sz w:val="21"/>
          <w:szCs w:val="21"/>
        </w:rPr>
        <w:t>医疗卫生机构：</w:t>
      </w:r>
      <w:r>
        <w:rPr>
          <w:rFonts w:hint="eastAsia" w:ascii="Times New Roman" w:hAnsi="Times New Roman" w:eastAsia="仿宋_GB2312" w:cs="Times New Roman"/>
          <w:color w:val="auto"/>
          <w:sz w:val="21"/>
          <w:szCs w:val="21"/>
        </w:rPr>
        <w:t xml:space="preserve">            </w:t>
      </w:r>
      <w:r>
        <w:rPr>
          <w:rFonts w:hint="eastAsia" w:ascii="Times New Roman" w:hAnsi="Times New Roman" w:eastAsia="仿宋_GB2312" w:cs="仿宋_GB2312"/>
          <w:color w:val="auto"/>
          <w:sz w:val="21"/>
          <w:szCs w:val="21"/>
        </w:rPr>
        <w:t>记录人：</w:t>
      </w:r>
      <w:r>
        <w:rPr>
          <w:rFonts w:hint="eastAsia" w:ascii="Times New Roman" w:hAnsi="Times New Roman" w:eastAsia="仿宋_GB2312" w:cs="Times New Roman"/>
          <w:color w:val="auto"/>
          <w:sz w:val="21"/>
          <w:szCs w:val="21"/>
        </w:rPr>
        <w:t xml:space="preserve">      </w:t>
      </w:r>
      <w:r>
        <w:rPr>
          <w:rFonts w:hint="eastAsia" w:ascii="Times New Roman" w:hAnsi="Times New Roman" w:eastAsia="仿宋_GB2312" w:cs="Times New Roman"/>
          <w:color w:val="auto"/>
          <w:sz w:val="21"/>
          <w:szCs w:val="21"/>
          <w:lang w:val="en-US" w:eastAsia="zh-CN"/>
        </w:rPr>
        <w:t xml:space="preserve">          </w:t>
      </w:r>
      <w:r>
        <w:rPr>
          <w:rFonts w:hint="eastAsia" w:ascii="Times New Roman" w:hAnsi="Times New Roman" w:eastAsia="仿宋_GB2312" w:cs="Times New Roman"/>
          <w:color w:val="auto"/>
          <w:sz w:val="21"/>
          <w:szCs w:val="21"/>
        </w:rPr>
        <w:t xml:space="preserve"> </w:t>
      </w:r>
      <w:r>
        <w:rPr>
          <w:rFonts w:hint="eastAsia" w:ascii="Times New Roman" w:hAnsi="Times New Roman" w:eastAsia="仿宋_GB2312" w:cs="仿宋_GB2312"/>
          <w:color w:val="auto"/>
          <w:sz w:val="21"/>
          <w:szCs w:val="21"/>
          <w:lang w:eastAsia="zh-CN"/>
        </w:rPr>
        <w:t>访视</w:t>
      </w:r>
      <w:r>
        <w:rPr>
          <w:rFonts w:hint="eastAsia" w:ascii="Times New Roman" w:hAnsi="Times New Roman" w:eastAsia="仿宋_GB2312" w:cs="仿宋_GB2312"/>
          <w:color w:val="auto"/>
          <w:sz w:val="21"/>
          <w:szCs w:val="21"/>
          <w:lang w:val="en-US" w:eastAsia="zh-CN"/>
        </w:rPr>
        <w:t>时间</w:t>
      </w:r>
      <w:r>
        <w:rPr>
          <w:rFonts w:hint="eastAsia" w:ascii="Times New Roman" w:hAnsi="Times New Roman" w:eastAsia="仿宋_GB2312" w:cs="仿宋_GB2312"/>
          <w:color w:val="auto"/>
          <w:sz w:val="21"/>
          <w:szCs w:val="21"/>
          <w:lang w:eastAsia="zh-CN"/>
        </w:rPr>
        <w:t>：</w:t>
      </w:r>
      <w:r>
        <w:rPr>
          <w:rFonts w:hint="eastAsia" w:ascii="Times New Roman" w:hAnsi="Times New Roman" w:eastAsia="仿宋_GB2312" w:cs="仿宋_GB2312"/>
          <w:color w:val="auto"/>
          <w:sz w:val="21"/>
          <w:szCs w:val="21"/>
          <w:lang w:val="en-US" w:eastAsia="zh-CN"/>
        </w:rPr>
        <w:t xml:space="preserve">     年  月  日  时  分</w:t>
      </w:r>
    </w:p>
    <w:p w14:paraId="04D0C056">
      <w:pPr>
        <w:rPr>
          <w:rFonts w:hint="eastAsia" w:ascii="Times New Roman" w:hAnsi="Times New Roman" w:eastAsia="仿宋_GB2312" w:cs="仿宋_GB2312"/>
          <w:color w:val="auto"/>
          <w:sz w:val="21"/>
          <w:szCs w:val="21"/>
        </w:rPr>
      </w:pPr>
      <w:r>
        <w:rPr>
          <w:rFonts w:hint="eastAsia" w:ascii="Times New Roman" w:hAnsi="Times New Roman" w:eastAsia="仿宋_GB2312" w:cs="仿宋_GB2312"/>
          <w:color w:val="auto"/>
          <w:sz w:val="21"/>
          <w:szCs w:val="21"/>
          <w:lang w:eastAsia="zh-CN"/>
        </w:rPr>
        <w:t>预约方式：□现场</w:t>
      </w:r>
      <w:r>
        <w:rPr>
          <w:rFonts w:hint="eastAsia" w:ascii="Times New Roman" w:hAnsi="Times New Roman" w:eastAsia="仿宋_GB2312" w:cs="仿宋_GB2312"/>
          <w:color w:val="auto"/>
          <w:sz w:val="21"/>
          <w:szCs w:val="21"/>
          <w:lang w:val="en-US" w:eastAsia="zh-CN"/>
        </w:rPr>
        <w:t xml:space="preserve">    </w:t>
      </w:r>
      <w:r>
        <w:rPr>
          <w:rFonts w:hint="eastAsia" w:ascii="Times New Roman" w:hAnsi="Times New Roman" w:eastAsia="仿宋_GB2312" w:cs="仿宋_GB2312"/>
          <w:color w:val="auto"/>
          <w:sz w:val="21"/>
          <w:szCs w:val="21"/>
          <w:lang w:eastAsia="zh-CN"/>
        </w:rPr>
        <w:t xml:space="preserve"> □电话</w:t>
      </w:r>
      <w:r>
        <w:rPr>
          <w:rFonts w:hint="eastAsia" w:ascii="Times New Roman" w:hAnsi="Times New Roman" w:eastAsia="仿宋_GB2312" w:cs="仿宋_GB2312"/>
          <w:color w:val="auto"/>
          <w:sz w:val="21"/>
          <w:szCs w:val="21"/>
          <w:lang w:val="en-US" w:eastAsia="zh-CN"/>
        </w:rPr>
        <w:t xml:space="preserve">/即时通讯软件等    </w:t>
      </w:r>
      <w:r>
        <w:rPr>
          <w:rFonts w:hint="eastAsia" w:ascii="Times New Roman" w:hAnsi="Times New Roman" w:eastAsia="仿宋_GB2312" w:cs="仿宋_GB2312"/>
          <w:color w:val="auto"/>
          <w:sz w:val="21"/>
          <w:szCs w:val="21"/>
          <w:lang w:eastAsia="zh-CN"/>
        </w:rPr>
        <w:t xml:space="preserve"> </w:t>
      </w:r>
      <w:r>
        <w:rPr>
          <w:rFonts w:hint="eastAsia" w:ascii="Times New Roman" w:hAnsi="Times New Roman" w:eastAsia="仿宋_GB2312" w:cs="仿宋_GB2312"/>
          <w:color w:val="auto"/>
          <w:sz w:val="21"/>
          <w:szCs w:val="21"/>
          <w:lang w:val="en-US" w:eastAsia="zh-CN"/>
        </w:rPr>
        <w:t xml:space="preserve">     </w:t>
      </w:r>
      <w:r>
        <w:rPr>
          <w:rFonts w:hint="eastAsia" w:ascii="Times New Roman" w:hAnsi="Times New Roman" w:eastAsia="仿宋_GB2312" w:cs="仿宋_GB2312"/>
          <w:color w:val="auto"/>
          <w:sz w:val="21"/>
          <w:szCs w:val="21"/>
          <w:lang w:eastAsia="zh-CN"/>
        </w:rPr>
        <w:t>□线上平台</w:t>
      </w:r>
    </w:p>
    <w:tbl>
      <w:tblPr>
        <w:tblStyle w:val="4"/>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545"/>
        <w:gridCol w:w="376"/>
        <w:gridCol w:w="705"/>
        <w:gridCol w:w="567"/>
        <w:gridCol w:w="1317"/>
        <w:gridCol w:w="810"/>
        <w:gridCol w:w="1213"/>
        <w:gridCol w:w="1204"/>
        <w:gridCol w:w="1419"/>
      </w:tblGrid>
      <w:tr w14:paraId="362B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1" w:type="dxa"/>
            <w:tcBorders>
              <w:top w:val="single" w:color="auto" w:sz="4" w:space="0"/>
              <w:left w:val="single" w:color="auto" w:sz="4" w:space="0"/>
              <w:bottom w:val="single" w:color="auto" w:sz="4" w:space="0"/>
              <w:right w:val="single" w:color="auto" w:sz="4" w:space="0"/>
            </w:tcBorders>
            <w:vAlign w:val="center"/>
          </w:tcPr>
          <w:p w14:paraId="68588A94">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姓名</w:t>
            </w:r>
          </w:p>
        </w:tc>
        <w:tc>
          <w:tcPr>
            <w:tcW w:w="921" w:type="dxa"/>
            <w:gridSpan w:val="2"/>
            <w:tcBorders>
              <w:top w:val="single" w:color="auto" w:sz="4" w:space="0"/>
              <w:left w:val="nil"/>
              <w:bottom w:val="single" w:color="auto" w:sz="4" w:space="0"/>
              <w:right w:val="single" w:color="auto" w:sz="4" w:space="0"/>
            </w:tcBorders>
            <w:vAlign w:val="center"/>
          </w:tcPr>
          <w:p w14:paraId="6AD79979">
            <w:pPr>
              <w:rPr>
                <w:rFonts w:hint="eastAsia" w:ascii="仿宋_GB2312" w:hAnsi="仿宋_GB2312" w:eastAsia="仿宋_GB2312" w:cs="仿宋_GB2312"/>
                <w:color w:val="auto"/>
                <w:sz w:val="21"/>
                <w:szCs w:val="21"/>
              </w:rPr>
            </w:pPr>
          </w:p>
        </w:tc>
        <w:tc>
          <w:tcPr>
            <w:tcW w:w="705" w:type="dxa"/>
            <w:tcBorders>
              <w:top w:val="single" w:color="auto" w:sz="4" w:space="0"/>
              <w:left w:val="nil"/>
              <w:bottom w:val="single" w:color="auto" w:sz="4" w:space="0"/>
              <w:right w:val="single" w:color="auto" w:sz="4" w:space="0"/>
            </w:tcBorders>
            <w:vAlign w:val="center"/>
          </w:tcPr>
          <w:p w14:paraId="293F804F">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性别</w:t>
            </w:r>
          </w:p>
        </w:tc>
        <w:tc>
          <w:tcPr>
            <w:tcW w:w="567" w:type="dxa"/>
            <w:tcBorders>
              <w:top w:val="single" w:color="auto" w:sz="4" w:space="0"/>
              <w:left w:val="nil"/>
              <w:bottom w:val="single" w:color="auto" w:sz="4" w:space="0"/>
              <w:right w:val="single" w:color="auto" w:sz="4" w:space="0"/>
            </w:tcBorders>
            <w:vAlign w:val="center"/>
          </w:tcPr>
          <w:p w14:paraId="7EEB9516">
            <w:pPr>
              <w:rPr>
                <w:rFonts w:hint="eastAsia" w:ascii="仿宋_GB2312" w:hAnsi="仿宋_GB2312" w:eastAsia="仿宋_GB2312" w:cs="仿宋_GB2312"/>
                <w:color w:val="auto"/>
                <w:sz w:val="21"/>
                <w:szCs w:val="21"/>
              </w:rPr>
            </w:pPr>
          </w:p>
        </w:tc>
        <w:tc>
          <w:tcPr>
            <w:tcW w:w="1317" w:type="dxa"/>
            <w:tcBorders>
              <w:top w:val="single" w:color="auto" w:sz="4" w:space="0"/>
              <w:left w:val="nil"/>
              <w:bottom w:val="single" w:color="auto" w:sz="4" w:space="0"/>
              <w:right w:val="single" w:color="auto" w:sz="4" w:space="0"/>
            </w:tcBorders>
            <w:vAlign w:val="center"/>
          </w:tcPr>
          <w:p w14:paraId="2AA46993">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出生年月</w:t>
            </w:r>
          </w:p>
        </w:tc>
        <w:tc>
          <w:tcPr>
            <w:tcW w:w="810" w:type="dxa"/>
            <w:tcBorders>
              <w:top w:val="single" w:color="auto" w:sz="4" w:space="0"/>
              <w:left w:val="nil"/>
              <w:bottom w:val="single" w:color="auto" w:sz="4" w:space="0"/>
              <w:right w:val="single" w:color="auto" w:sz="4" w:space="0"/>
            </w:tcBorders>
            <w:vAlign w:val="center"/>
          </w:tcPr>
          <w:p w14:paraId="607E56F9">
            <w:pPr>
              <w:rPr>
                <w:rFonts w:hint="eastAsia" w:ascii="仿宋_GB2312" w:hAnsi="仿宋_GB2312" w:eastAsia="仿宋_GB2312" w:cs="仿宋_GB2312"/>
                <w:color w:val="auto"/>
                <w:sz w:val="21"/>
                <w:szCs w:val="21"/>
              </w:rPr>
            </w:pPr>
          </w:p>
        </w:tc>
        <w:tc>
          <w:tcPr>
            <w:tcW w:w="2417" w:type="dxa"/>
            <w:gridSpan w:val="2"/>
            <w:tcBorders>
              <w:top w:val="single" w:color="auto" w:sz="4" w:space="0"/>
              <w:left w:val="nil"/>
              <w:bottom w:val="single" w:color="auto" w:sz="4" w:space="0"/>
              <w:right w:val="single" w:color="auto" w:sz="4" w:space="0"/>
            </w:tcBorders>
            <w:vAlign w:val="center"/>
          </w:tcPr>
          <w:p w14:paraId="6E108475">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医保卡号/身份证号</w:t>
            </w:r>
          </w:p>
        </w:tc>
        <w:tc>
          <w:tcPr>
            <w:tcW w:w="1419" w:type="dxa"/>
            <w:tcBorders>
              <w:top w:val="single" w:color="auto" w:sz="4" w:space="0"/>
              <w:left w:val="nil"/>
              <w:bottom w:val="single" w:color="auto" w:sz="4" w:space="0"/>
              <w:right w:val="single" w:color="auto" w:sz="4" w:space="0"/>
            </w:tcBorders>
            <w:vAlign w:val="center"/>
          </w:tcPr>
          <w:p w14:paraId="13994076">
            <w:pPr>
              <w:rPr>
                <w:rFonts w:hint="eastAsia" w:ascii="仿宋_GB2312" w:hAnsi="仿宋_GB2312" w:eastAsia="仿宋_GB2312" w:cs="仿宋_GB2312"/>
                <w:color w:val="auto"/>
                <w:sz w:val="21"/>
                <w:szCs w:val="21"/>
              </w:rPr>
            </w:pPr>
          </w:p>
        </w:tc>
      </w:tr>
      <w:tr w14:paraId="46A78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66" w:type="dxa"/>
            <w:gridSpan w:val="2"/>
            <w:tcBorders>
              <w:top w:val="single" w:color="auto" w:sz="4" w:space="0"/>
              <w:left w:val="single" w:color="auto" w:sz="4" w:space="0"/>
              <w:bottom w:val="single" w:color="auto" w:sz="4" w:space="0"/>
              <w:right w:val="single" w:color="auto" w:sz="4" w:space="0"/>
            </w:tcBorders>
            <w:vAlign w:val="center"/>
          </w:tcPr>
          <w:p w14:paraId="75D58CA8">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家庭住址</w:t>
            </w:r>
          </w:p>
        </w:tc>
        <w:tc>
          <w:tcPr>
            <w:tcW w:w="3775" w:type="dxa"/>
            <w:gridSpan w:val="5"/>
            <w:tcBorders>
              <w:top w:val="single" w:color="auto" w:sz="4" w:space="0"/>
              <w:left w:val="nil"/>
              <w:bottom w:val="single" w:color="auto" w:sz="4" w:space="0"/>
              <w:right w:val="single" w:color="auto" w:sz="4" w:space="0"/>
            </w:tcBorders>
            <w:vAlign w:val="center"/>
          </w:tcPr>
          <w:p w14:paraId="69C2DE5D">
            <w:pPr>
              <w:rPr>
                <w:rFonts w:hint="eastAsia" w:ascii="仿宋_GB2312" w:hAnsi="仿宋_GB2312" w:eastAsia="仿宋_GB2312" w:cs="仿宋_GB2312"/>
                <w:color w:val="auto"/>
                <w:sz w:val="21"/>
                <w:szCs w:val="21"/>
              </w:rPr>
            </w:pPr>
          </w:p>
        </w:tc>
        <w:tc>
          <w:tcPr>
            <w:tcW w:w="1213" w:type="dxa"/>
            <w:tcBorders>
              <w:top w:val="single" w:color="auto" w:sz="4" w:space="0"/>
              <w:left w:val="nil"/>
              <w:bottom w:val="single" w:color="auto" w:sz="4" w:space="0"/>
              <w:right w:val="single" w:color="auto" w:sz="4" w:space="0"/>
            </w:tcBorders>
            <w:vAlign w:val="center"/>
          </w:tcPr>
          <w:p w14:paraId="3FBB7761">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联系方式</w:t>
            </w:r>
          </w:p>
        </w:tc>
        <w:tc>
          <w:tcPr>
            <w:tcW w:w="2623" w:type="dxa"/>
            <w:gridSpan w:val="2"/>
            <w:tcBorders>
              <w:top w:val="single" w:color="auto" w:sz="4" w:space="0"/>
              <w:left w:val="nil"/>
              <w:bottom w:val="single" w:color="auto" w:sz="4" w:space="0"/>
              <w:right w:val="single" w:color="auto" w:sz="4" w:space="0"/>
            </w:tcBorders>
            <w:vAlign w:val="center"/>
          </w:tcPr>
          <w:p w14:paraId="59F0B93B">
            <w:pPr>
              <w:rPr>
                <w:rFonts w:hint="eastAsia" w:ascii="仿宋_GB2312" w:hAnsi="仿宋_GB2312" w:eastAsia="仿宋_GB2312" w:cs="仿宋_GB2312"/>
                <w:color w:val="auto"/>
                <w:sz w:val="21"/>
                <w:szCs w:val="21"/>
              </w:rPr>
            </w:pPr>
          </w:p>
        </w:tc>
      </w:tr>
      <w:tr w14:paraId="72F3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921" w:type="dxa"/>
            <w:tcBorders>
              <w:top w:val="single" w:color="auto" w:sz="4" w:space="0"/>
              <w:left w:val="single" w:color="auto" w:sz="4" w:space="0"/>
              <w:bottom w:val="single" w:color="auto" w:sz="4" w:space="0"/>
              <w:right w:val="single" w:color="auto" w:sz="4" w:space="0"/>
            </w:tcBorders>
            <w:vAlign w:val="center"/>
          </w:tcPr>
          <w:p w14:paraId="7FC71BF2">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合并</w:t>
            </w:r>
          </w:p>
          <w:p w14:paraId="346F0246">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疾病</w:t>
            </w:r>
          </w:p>
        </w:tc>
        <w:tc>
          <w:tcPr>
            <w:tcW w:w="8156" w:type="dxa"/>
            <w:gridSpan w:val="9"/>
            <w:tcBorders>
              <w:top w:val="single" w:color="auto" w:sz="4" w:space="0"/>
              <w:left w:val="nil"/>
              <w:bottom w:val="single" w:color="auto" w:sz="4" w:space="0"/>
              <w:right w:val="single" w:color="auto" w:sz="4" w:space="0"/>
            </w:tcBorders>
            <w:vAlign w:val="center"/>
          </w:tcPr>
          <w:p w14:paraId="57CB2939">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□高血压   □糖尿病   □慢性阻塞性肺疾病     □冠心病   □恶性肿瘤</w:t>
            </w:r>
          </w:p>
          <w:p w14:paraId="5DE548FA">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□脑卒中   □哮喘   □慢性肾脏病   □慢性皮炎   □其他：</w:t>
            </w:r>
            <w:r>
              <w:rPr>
                <w:rFonts w:hint="eastAsia" w:ascii="仿宋_GB2312" w:hAnsi="仿宋_GB2312" w:eastAsia="仿宋_GB2312" w:cs="仿宋_GB2312"/>
                <w:color w:val="auto"/>
                <w:sz w:val="21"/>
                <w:szCs w:val="21"/>
                <w:u w:val="single"/>
                <w:lang w:val="en-US" w:eastAsia="zh-CN"/>
              </w:rPr>
              <w:t xml:space="preserve">               </w:t>
            </w:r>
          </w:p>
        </w:tc>
      </w:tr>
      <w:tr w14:paraId="2263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1" w:type="dxa"/>
            <w:tcBorders>
              <w:top w:val="single" w:color="auto" w:sz="4" w:space="0"/>
              <w:left w:val="single" w:color="auto" w:sz="4" w:space="0"/>
              <w:bottom w:val="single" w:color="auto" w:sz="4" w:space="0"/>
              <w:right w:val="single" w:color="auto" w:sz="4" w:space="0"/>
            </w:tcBorders>
            <w:vAlign w:val="center"/>
          </w:tcPr>
          <w:p w14:paraId="24E8B745">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过敏史</w:t>
            </w:r>
          </w:p>
        </w:tc>
        <w:tc>
          <w:tcPr>
            <w:tcW w:w="8156" w:type="dxa"/>
            <w:gridSpan w:val="9"/>
            <w:tcBorders>
              <w:top w:val="single" w:color="auto" w:sz="4" w:space="0"/>
              <w:left w:val="nil"/>
              <w:bottom w:val="single" w:color="auto" w:sz="4" w:space="0"/>
              <w:right w:val="single" w:color="auto" w:sz="4" w:space="0"/>
            </w:tcBorders>
            <w:vAlign w:val="center"/>
          </w:tcPr>
          <w:p w14:paraId="1DF340BE">
            <w:pPr>
              <w:rPr>
                <w:rFonts w:hint="eastAsia" w:ascii="仿宋_GB2312" w:hAnsi="仿宋_GB2312" w:eastAsia="仿宋_GB2312" w:cs="仿宋_GB2312"/>
                <w:color w:val="auto"/>
                <w:sz w:val="21"/>
                <w:szCs w:val="21"/>
              </w:rPr>
            </w:pPr>
          </w:p>
        </w:tc>
      </w:tr>
      <w:tr w14:paraId="49205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1" w:type="dxa"/>
            <w:tcBorders>
              <w:top w:val="single" w:color="auto" w:sz="4" w:space="0"/>
              <w:left w:val="single" w:color="auto" w:sz="4" w:space="0"/>
              <w:bottom w:val="single" w:color="auto" w:sz="4" w:space="0"/>
              <w:right w:val="single" w:color="auto" w:sz="4" w:space="0"/>
            </w:tcBorders>
            <w:vAlign w:val="center"/>
          </w:tcPr>
          <w:p w14:paraId="7838D86F">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服务</w:t>
            </w:r>
          </w:p>
          <w:p w14:paraId="0464731F">
            <w:pPr>
              <w:jc w:val="cente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val="en-US" w:eastAsia="zh-CN"/>
              </w:rPr>
              <w:t>内容</w:t>
            </w:r>
          </w:p>
        </w:tc>
        <w:tc>
          <w:tcPr>
            <w:tcW w:w="8156" w:type="dxa"/>
            <w:gridSpan w:val="9"/>
            <w:tcBorders>
              <w:top w:val="single" w:color="auto" w:sz="4" w:space="0"/>
              <w:left w:val="nil"/>
              <w:bottom w:val="single" w:color="auto" w:sz="4" w:space="0"/>
              <w:right w:val="single" w:color="auto" w:sz="4" w:space="0"/>
            </w:tcBorders>
            <w:vAlign w:val="center"/>
          </w:tcPr>
          <w:p w14:paraId="2AF4682C">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 xml:space="preserve">□用药清单的整理和制作 </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9"/>
              <w:gridCol w:w="1063"/>
              <w:gridCol w:w="1476"/>
              <w:gridCol w:w="1606"/>
              <w:gridCol w:w="1843"/>
            </w:tblGrid>
            <w:tr w14:paraId="7F1EC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9" w:type="dxa"/>
                  <w:tcBorders>
                    <w:top w:val="single" w:color="auto" w:sz="4" w:space="0"/>
                    <w:left w:val="single" w:color="auto" w:sz="4" w:space="0"/>
                    <w:bottom w:val="single" w:color="auto" w:sz="4" w:space="0"/>
                    <w:right w:val="single" w:color="auto" w:sz="4" w:space="0"/>
                  </w:tcBorders>
                  <w:vAlign w:val="center"/>
                </w:tcPr>
                <w:p w14:paraId="760AC162">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药品通用名/商品名/规格/剂型</w:t>
                  </w:r>
                </w:p>
              </w:tc>
              <w:tc>
                <w:tcPr>
                  <w:tcW w:w="1063" w:type="dxa"/>
                  <w:tcBorders>
                    <w:top w:val="single" w:color="auto" w:sz="4" w:space="0"/>
                    <w:left w:val="nil"/>
                    <w:bottom w:val="single" w:color="auto" w:sz="4" w:space="0"/>
                    <w:right w:val="single" w:color="auto" w:sz="4" w:space="0"/>
                  </w:tcBorders>
                  <w:vAlign w:val="center"/>
                </w:tcPr>
                <w:p w14:paraId="27DAAF99">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适应证</w:t>
                  </w:r>
                </w:p>
              </w:tc>
              <w:tc>
                <w:tcPr>
                  <w:tcW w:w="1476" w:type="dxa"/>
                  <w:tcBorders>
                    <w:top w:val="single" w:color="auto" w:sz="4" w:space="0"/>
                    <w:left w:val="nil"/>
                    <w:bottom w:val="single" w:color="auto" w:sz="4" w:space="0"/>
                    <w:right w:val="single" w:color="auto" w:sz="4" w:space="0"/>
                  </w:tcBorders>
                  <w:vAlign w:val="center"/>
                </w:tcPr>
                <w:p w14:paraId="208C3D5E">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医嘱剂量/用法/起止日期</w:t>
                  </w:r>
                </w:p>
              </w:tc>
              <w:tc>
                <w:tcPr>
                  <w:tcW w:w="1606" w:type="dxa"/>
                  <w:tcBorders>
                    <w:top w:val="single" w:color="auto" w:sz="4" w:space="0"/>
                    <w:left w:val="nil"/>
                    <w:bottom w:val="single" w:color="auto" w:sz="4" w:space="0"/>
                    <w:right w:val="single" w:color="auto" w:sz="4" w:space="0"/>
                  </w:tcBorders>
                  <w:vAlign w:val="center"/>
                </w:tcPr>
                <w:p w14:paraId="324B9EB9">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实际剂量/用法/起止日期</w:t>
                  </w:r>
                </w:p>
              </w:tc>
              <w:tc>
                <w:tcPr>
                  <w:tcW w:w="1843" w:type="dxa"/>
                  <w:tcBorders>
                    <w:top w:val="single" w:color="auto" w:sz="4" w:space="0"/>
                    <w:left w:val="nil"/>
                    <w:bottom w:val="single" w:color="auto" w:sz="4" w:space="0"/>
                    <w:right w:val="single" w:color="auto" w:sz="4" w:space="0"/>
                  </w:tcBorders>
                  <w:vAlign w:val="center"/>
                </w:tcPr>
                <w:p w14:paraId="7191CAC1">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开具医嘱的医疗机构/科别/医师</w:t>
                  </w:r>
                </w:p>
              </w:tc>
            </w:tr>
            <w:tr w14:paraId="54675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9" w:type="dxa"/>
                  <w:tcBorders>
                    <w:top w:val="single" w:color="auto" w:sz="4" w:space="0"/>
                    <w:left w:val="single" w:color="auto" w:sz="4" w:space="0"/>
                    <w:bottom w:val="single" w:color="auto" w:sz="4" w:space="0"/>
                    <w:right w:val="single" w:color="auto" w:sz="4" w:space="0"/>
                  </w:tcBorders>
                </w:tcPr>
                <w:p w14:paraId="1CCB83FB">
                  <w:pPr>
                    <w:rPr>
                      <w:rFonts w:hint="eastAsia" w:ascii="仿宋_GB2312" w:hAnsi="仿宋_GB2312" w:eastAsia="仿宋_GB2312" w:cs="仿宋_GB2312"/>
                      <w:color w:val="auto"/>
                      <w:sz w:val="21"/>
                      <w:szCs w:val="21"/>
                    </w:rPr>
                  </w:pPr>
                </w:p>
              </w:tc>
              <w:tc>
                <w:tcPr>
                  <w:tcW w:w="1063" w:type="dxa"/>
                  <w:tcBorders>
                    <w:top w:val="single" w:color="auto" w:sz="4" w:space="0"/>
                    <w:left w:val="nil"/>
                    <w:bottom w:val="single" w:color="auto" w:sz="4" w:space="0"/>
                    <w:right w:val="single" w:color="auto" w:sz="4" w:space="0"/>
                  </w:tcBorders>
                </w:tcPr>
                <w:p w14:paraId="25A08D17">
                  <w:pPr>
                    <w:rPr>
                      <w:rFonts w:hint="eastAsia" w:ascii="仿宋_GB2312" w:hAnsi="仿宋_GB2312" w:eastAsia="仿宋_GB2312" w:cs="仿宋_GB2312"/>
                      <w:color w:val="auto"/>
                      <w:sz w:val="21"/>
                      <w:szCs w:val="21"/>
                    </w:rPr>
                  </w:pPr>
                </w:p>
              </w:tc>
              <w:tc>
                <w:tcPr>
                  <w:tcW w:w="1476" w:type="dxa"/>
                  <w:tcBorders>
                    <w:top w:val="single" w:color="auto" w:sz="4" w:space="0"/>
                    <w:left w:val="nil"/>
                    <w:bottom w:val="single" w:color="auto" w:sz="4" w:space="0"/>
                    <w:right w:val="single" w:color="auto" w:sz="4" w:space="0"/>
                  </w:tcBorders>
                </w:tcPr>
                <w:p w14:paraId="2DCB27E2">
                  <w:pPr>
                    <w:rPr>
                      <w:rFonts w:hint="eastAsia" w:ascii="仿宋_GB2312" w:hAnsi="仿宋_GB2312" w:eastAsia="仿宋_GB2312" w:cs="仿宋_GB2312"/>
                      <w:color w:val="auto"/>
                      <w:sz w:val="21"/>
                      <w:szCs w:val="21"/>
                    </w:rPr>
                  </w:pPr>
                </w:p>
              </w:tc>
              <w:tc>
                <w:tcPr>
                  <w:tcW w:w="1606" w:type="dxa"/>
                  <w:tcBorders>
                    <w:top w:val="single" w:color="auto" w:sz="4" w:space="0"/>
                    <w:left w:val="nil"/>
                    <w:bottom w:val="single" w:color="auto" w:sz="4" w:space="0"/>
                    <w:right w:val="single" w:color="auto" w:sz="4" w:space="0"/>
                  </w:tcBorders>
                </w:tcPr>
                <w:p w14:paraId="066AF6D0">
                  <w:pPr>
                    <w:rPr>
                      <w:rFonts w:hint="eastAsia" w:ascii="仿宋_GB2312" w:hAnsi="仿宋_GB2312" w:eastAsia="仿宋_GB2312" w:cs="仿宋_GB2312"/>
                      <w:color w:val="auto"/>
                      <w:sz w:val="21"/>
                      <w:szCs w:val="21"/>
                    </w:rPr>
                  </w:pPr>
                </w:p>
              </w:tc>
              <w:tc>
                <w:tcPr>
                  <w:tcW w:w="1843" w:type="dxa"/>
                  <w:tcBorders>
                    <w:top w:val="single" w:color="auto" w:sz="4" w:space="0"/>
                    <w:left w:val="nil"/>
                    <w:bottom w:val="single" w:color="auto" w:sz="4" w:space="0"/>
                    <w:right w:val="single" w:color="auto" w:sz="4" w:space="0"/>
                  </w:tcBorders>
                </w:tcPr>
                <w:p w14:paraId="2C994E08">
                  <w:pPr>
                    <w:rPr>
                      <w:rFonts w:hint="eastAsia" w:ascii="仿宋_GB2312" w:hAnsi="仿宋_GB2312" w:eastAsia="仿宋_GB2312" w:cs="仿宋_GB2312"/>
                      <w:color w:val="auto"/>
                      <w:sz w:val="21"/>
                      <w:szCs w:val="21"/>
                    </w:rPr>
                  </w:pPr>
                </w:p>
              </w:tc>
            </w:tr>
            <w:tr w14:paraId="75270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9" w:type="dxa"/>
                  <w:tcBorders>
                    <w:top w:val="single" w:color="auto" w:sz="4" w:space="0"/>
                    <w:left w:val="single" w:color="auto" w:sz="4" w:space="0"/>
                    <w:bottom w:val="single" w:color="auto" w:sz="4" w:space="0"/>
                    <w:right w:val="single" w:color="auto" w:sz="4" w:space="0"/>
                  </w:tcBorders>
                </w:tcPr>
                <w:p w14:paraId="175E9B2D">
                  <w:pPr>
                    <w:rPr>
                      <w:rFonts w:hint="eastAsia" w:ascii="仿宋_GB2312" w:hAnsi="仿宋_GB2312" w:eastAsia="仿宋_GB2312" w:cs="仿宋_GB2312"/>
                      <w:color w:val="auto"/>
                      <w:sz w:val="21"/>
                      <w:szCs w:val="21"/>
                    </w:rPr>
                  </w:pPr>
                </w:p>
              </w:tc>
              <w:tc>
                <w:tcPr>
                  <w:tcW w:w="1063" w:type="dxa"/>
                  <w:tcBorders>
                    <w:top w:val="single" w:color="auto" w:sz="4" w:space="0"/>
                    <w:left w:val="nil"/>
                    <w:bottom w:val="single" w:color="auto" w:sz="4" w:space="0"/>
                    <w:right w:val="single" w:color="auto" w:sz="4" w:space="0"/>
                  </w:tcBorders>
                </w:tcPr>
                <w:p w14:paraId="6B439330">
                  <w:pPr>
                    <w:rPr>
                      <w:rFonts w:hint="eastAsia" w:ascii="仿宋_GB2312" w:hAnsi="仿宋_GB2312" w:eastAsia="仿宋_GB2312" w:cs="仿宋_GB2312"/>
                      <w:color w:val="auto"/>
                      <w:sz w:val="21"/>
                      <w:szCs w:val="21"/>
                    </w:rPr>
                  </w:pPr>
                </w:p>
              </w:tc>
              <w:tc>
                <w:tcPr>
                  <w:tcW w:w="1476" w:type="dxa"/>
                  <w:tcBorders>
                    <w:top w:val="single" w:color="auto" w:sz="4" w:space="0"/>
                    <w:left w:val="nil"/>
                    <w:bottom w:val="single" w:color="auto" w:sz="4" w:space="0"/>
                    <w:right w:val="single" w:color="auto" w:sz="4" w:space="0"/>
                  </w:tcBorders>
                </w:tcPr>
                <w:p w14:paraId="32F1674D">
                  <w:pPr>
                    <w:rPr>
                      <w:rFonts w:hint="eastAsia" w:ascii="仿宋_GB2312" w:hAnsi="仿宋_GB2312" w:eastAsia="仿宋_GB2312" w:cs="仿宋_GB2312"/>
                      <w:color w:val="auto"/>
                      <w:sz w:val="21"/>
                      <w:szCs w:val="21"/>
                    </w:rPr>
                  </w:pPr>
                </w:p>
              </w:tc>
              <w:tc>
                <w:tcPr>
                  <w:tcW w:w="1606" w:type="dxa"/>
                  <w:tcBorders>
                    <w:top w:val="single" w:color="auto" w:sz="4" w:space="0"/>
                    <w:left w:val="nil"/>
                    <w:bottom w:val="single" w:color="auto" w:sz="4" w:space="0"/>
                    <w:right w:val="single" w:color="auto" w:sz="4" w:space="0"/>
                  </w:tcBorders>
                </w:tcPr>
                <w:p w14:paraId="229AAA62">
                  <w:pPr>
                    <w:rPr>
                      <w:rFonts w:hint="eastAsia" w:ascii="仿宋_GB2312" w:hAnsi="仿宋_GB2312" w:eastAsia="仿宋_GB2312" w:cs="仿宋_GB2312"/>
                      <w:color w:val="auto"/>
                      <w:sz w:val="21"/>
                      <w:szCs w:val="21"/>
                    </w:rPr>
                  </w:pPr>
                </w:p>
              </w:tc>
              <w:tc>
                <w:tcPr>
                  <w:tcW w:w="1843" w:type="dxa"/>
                  <w:tcBorders>
                    <w:top w:val="single" w:color="auto" w:sz="4" w:space="0"/>
                    <w:left w:val="nil"/>
                    <w:bottom w:val="single" w:color="auto" w:sz="4" w:space="0"/>
                    <w:right w:val="single" w:color="auto" w:sz="4" w:space="0"/>
                  </w:tcBorders>
                </w:tcPr>
                <w:p w14:paraId="5F88EECF">
                  <w:pPr>
                    <w:rPr>
                      <w:rFonts w:hint="eastAsia" w:ascii="仿宋_GB2312" w:hAnsi="仿宋_GB2312" w:eastAsia="仿宋_GB2312" w:cs="仿宋_GB2312"/>
                      <w:color w:val="auto"/>
                      <w:sz w:val="21"/>
                      <w:szCs w:val="21"/>
                    </w:rPr>
                  </w:pPr>
                </w:p>
              </w:tc>
            </w:tr>
          </w:tbl>
          <w:p w14:paraId="54BBC5D3">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□用药咨询</w:t>
            </w:r>
          </w:p>
          <w:p w14:paraId="06D3824F">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□用药教育</w:t>
            </w:r>
          </w:p>
          <w:p w14:paraId="3F77B8DB">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□科普宣教</w:t>
            </w:r>
          </w:p>
          <w:p w14:paraId="0323101A">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 xml:space="preserve">□整理家庭药箱 </w:t>
            </w:r>
          </w:p>
          <w:p w14:paraId="4941D0C0">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□药品不良反应筛查</w:t>
            </w:r>
          </w:p>
          <w:p w14:paraId="491D8071">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□药物相互作用筛查</w:t>
            </w:r>
          </w:p>
          <w:p w14:paraId="4A8ABC06">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依从性评估及干预</w:t>
            </w:r>
          </w:p>
          <w:p w14:paraId="193B2D3B">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 xml:space="preserve">□随访上次访视问题 </w:t>
            </w:r>
          </w:p>
          <w:p w14:paraId="100F264E">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□用药方案调整建议</w:t>
            </w:r>
          </w:p>
          <w:tbl>
            <w:tblPr>
              <w:tblStyle w:val="4"/>
              <w:tblW w:w="7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9"/>
              <w:gridCol w:w="2052"/>
              <w:gridCol w:w="1484"/>
              <w:gridCol w:w="1466"/>
              <w:gridCol w:w="1500"/>
            </w:tblGrid>
            <w:tr w14:paraId="3259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9" w:type="dxa"/>
                  <w:tcBorders>
                    <w:top w:val="single" w:color="auto" w:sz="4" w:space="0"/>
                    <w:left w:val="single" w:color="auto" w:sz="4" w:space="0"/>
                    <w:bottom w:val="single" w:color="auto" w:sz="4" w:space="0"/>
                    <w:right w:val="single" w:color="auto" w:sz="4" w:space="0"/>
                  </w:tcBorders>
                  <w:vAlign w:val="center"/>
                </w:tcPr>
                <w:p w14:paraId="3695EE37">
                  <w:pPr>
                    <w:spacing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药物治疗</w:t>
                  </w:r>
                </w:p>
                <w:p w14:paraId="6A6AFD93">
                  <w:pPr>
                    <w:spacing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问题描述</w:t>
                  </w:r>
                </w:p>
              </w:tc>
              <w:tc>
                <w:tcPr>
                  <w:tcW w:w="2052" w:type="dxa"/>
                  <w:tcBorders>
                    <w:top w:val="single" w:color="auto" w:sz="4" w:space="0"/>
                    <w:left w:val="nil"/>
                    <w:bottom w:val="single" w:color="auto" w:sz="4" w:space="0"/>
                    <w:right w:val="single" w:color="auto" w:sz="4" w:space="0"/>
                  </w:tcBorders>
                  <w:vAlign w:val="center"/>
                </w:tcPr>
                <w:p w14:paraId="3508D3A5">
                  <w:pPr>
                    <w:spacing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问题分类（适应证/有效性/安全性/</w:t>
                  </w:r>
                </w:p>
                <w:p w14:paraId="70C5443D">
                  <w:pPr>
                    <w:spacing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依从性）</w:t>
                  </w:r>
                </w:p>
              </w:tc>
              <w:tc>
                <w:tcPr>
                  <w:tcW w:w="1484" w:type="dxa"/>
                  <w:tcBorders>
                    <w:top w:val="single" w:color="auto" w:sz="4" w:space="0"/>
                    <w:left w:val="nil"/>
                    <w:bottom w:val="single" w:color="auto" w:sz="4" w:space="0"/>
                    <w:right w:val="single" w:color="auto" w:sz="4" w:space="0"/>
                  </w:tcBorders>
                  <w:vAlign w:val="center"/>
                </w:tcPr>
                <w:p w14:paraId="25E54E6F">
                  <w:pPr>
                    <w:spacing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药师建议</w:t>
                  </w:r>
                </w:p>
                <w:p w14:paraId="79D48821">
                  <w:pPr>
                    <w:spacing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内容</w:t>
                  </w:r>
                </w:p>
              </w:tc>
              <w:tc>
                <w:tcPr>
                  <w:tcW w:w="1466" w:type="dxa"/>
                  <w:tcBorders>
                    <w:top w:val="single" w:color="auto" w:sz="4" w:space="0"/>
                    <w:left w:val="nil"/>
                    <w:bottom w:val="single" w:color="auto" w:sz="4" w:space="0"/>
                    <w:right w:val="single" w:color="auto" w:sz="4" w:space="0"/>
                  </w:tcBorders>
                  <w:vAlign w:val="center"/>
                </w:tcPr>
                <w:p w14:paraId="1C34E443">
                  <w:pPr>
                    <w:spacing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医师反馈</w:t>
                  </w:r>
                </w:p>
                <w:p w14:paraId="75BD34A9">
                  <w:pPr>
                    <w:spacing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意见</w:t>
                  </w:r>
                </w:p>
              </w:tc>
              <w:tc>
                <w:tcPr>
                  <w:tcW w:w="1500" w:type="dxa"/>
                  <w:tcBorders>
                    <w:top w:val="single" w:color="auto" w:sz="4" w:space="0"/>
                    <w:left w:val="nil"/>
                    <w:bottom w:val="single" w:color="auto" w:sz="4" w:space="0"/>
                    <w:right w:val="single" w:color="auto" w:sz="4" w:space="0"/>
                  </w:tcBorders>
                  <w:vAlign w:val="center"/>
                </w:tcPr>
                <w:p w14:paraId="7EF006C1">
                  <w:pPr>
                    <w:spacing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处方</w:t>
                  </w:r>
                </w:p>
                <w:p w14:paraId="5CADAAE8">
                  <w:pPr>
                    <w:spacing w:line="320" w:lineRule="exact"/>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是否调整</w:t>
                  </w:r>
                </w:p>
              </w:tc>
            </w:tr>
            <w:tr w14:paraId="07E4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9" w:type="dxa"/>
                  <w:tcBorders>
                    <w:top w:val="single" w:color="auto" w:sz="4" w:space="0"/>
                    <w:left w:val="single" w:color="auto" w:sz="4" w:space="0"/>
                    <w:bottom w:val="single" w:color="auto" w:sz="4" w:space="0"/>
                    <w:right w:val="single" w:color="auto" w:sz="4" w:space="0"/>
                  </w:tcBorders>
                </w:tcPr>
                <w:p w14:paraId="5523C4EC">
                  <w:pPr>
                    <w:rPr>
                      <w:rFonts w:hint="eastAsia" w:ascii="仿宋_GB2312" w:hAnsi="仿宋_GB2312" w:eastAsia="仿宋_GB2312" w:cs="仿宋_GB2312"/>
                      <w:color w:val="auto"/>
                      <w:sz w:val="21"/>
                      <w:szCs w:val="21"/>
                    </w:rPr>
                  </w:pPr>
                </w:p>
              </w:tc>
              <w:tc>
                <w:tcPr>
                  <w:tcW w:w="2052" w:type="dxa"/>
                  <w:tcBorders>
                    <w:top w:val="single" w:color="auto" w:sz="4" w:space="0"/>
                    <w:left w:val="nil"/>
                    <w:bottom w:val="single" w:color="auto" w:sz="4" w:space="0"/>
                    <w:right w:val="single" w:color="auto" w:sz="4" w:space="0"/>
                  </w:tcBorders>
                </w:tcPr>
                <w:p w14:paraId="71B0B3A9">
                  <w:pPr>
                    <w:rPr>
                      <w:rFonts w:hint="eastAsia" w:ascii="仿宋_GB2312" w:hAnsi="仿宋_GB2312" w:eastAsia="仿宋_GB2312" w:cs="仿宋_GB2312"/>
                      <w:color w:val="auto"/>
                      <w:sz w:val="21"/>
                      <w:szCs w:val="21"/>
                    </w:rPr>
                  </w:pPr>
                </w:p>
              </w:tc>
              <w:tc>
                <w:tcPr>
                  <w:tcW w:w="1484" w:type="dxa"/>
                  <w:tcBorders>
                    <w:top w:val="single" w:color="auto" w:sz="4" w:space="0"/>
                    <w:left w:val="nil"/>
                    <w:bottom w:val="single" w:color="auto" w:sz="4" w:space="0"/>
                    <w:right w:val="single" w:color="auto" w:sz="4" w:space="0"/>
                  </w:tcBorders>
                </w:tcPr>
                <w:p w14:paraId="4F8E1E58">
                  <w:pPr>
                    <w:rPr>
                      <w:rFonts w:hint="eastAsia" w:ascii="仿宋_GB2312" w:hAnsi="仿宋_GB2312" w:eastAsia="仿宋_GB2312" w:cs="仿宋_GB2312"/>
                      <w:color w:val="auto"/>
                      <w:sz w:val="21"/>
                      <w:szCs w:val="21"/>
                    </w:rPr>
                  </w:pPr>
                </w:p>
              </w:tc>
              <w:tc>
                <w:tcPr>
                  <w:tcW w:w="1466" w:type="dxa"/>
                  <w:tcBorders>
                    <w:top w:val="single" w:color="auto" w:sz="4" w:space="0"/>
                    <w:left w:val="nil"/>
                    <w:bottom w:val="single" w:color="auto" w:sz="4" w:space="0"/>
                    <w:right w:val="single" w:color="auto" w:sz="4" w:space="0"/>
                  </w:tcBorders>
                </w:tcPr>
                <w:p w14:paraId="088B8164">
                  <w:pPr>
                    <w:rPr>
                      <w:rFonts w:hint="eastAsia" w:ascii="仿宋_GB2312" w:hAnsi="仿宋_GB2312" w:eastAsia="仿宋_GB2312" w:cs="仿宋_GB2312"/>
                      <w:color w:val="auto"/>
                      <w:sz w:val="21"/>
                      <w:szCs w:val="21"/>
                    </w:rPr>
                  </w:pPr>
                </w:p>
              </w:tc>
              <w:tc>
                <w:tcPr>
                  <w:tcW w:w="1500" w:type="dxa"/>
                  <w:tcBorders>
                    <w:top w:val="single" w:color="auto" w:sz="4" w:space="0"/>
                    <w:left w:val="nil"/>
                    <w:bottom w:val="single" w:color="auto" w:sz="4" w:space="0"/>
                    <w:right w:val="single" w:color="auto" w:sz="4" w:space="0"/>
                  </w:tcBorders>
                </w:tcPr>
                <w:p w14:paraId="47811EBD">
                  <w:pPr>
                    <w:rPr>
                      <w:rFonts w:hint="eastAsia" w:ascii="仿宋_GB2312" w:hAnsi="仿宋_GB2312" w:eastAsia="仿宋_GB2312" w:cs="仿宋_GB2312"/>
                      <w:color w:val="auto"/>
                      <w:sz w:val="21"/>
                      <w:szCs w:val="21"/>
                    </w:rPr>
                  </w:pPr>
                </w:p>
              </w:tc>
            </w:tr>
            <w:tr w14:paraId="47E1A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9" w:type="dxa"/>
                  <w:tcBorders>
                    <w:top w:val="single" w:color="auto" w:sz="4" w:space="0"/>
                    <w:left w:val="single" w:color="auto" w:sz="4" w:space="0"/>
                    <w:bottom w:val="single" w:color="auto" w:sz="4" w:space="0"/>
                    <w:right w:val="single" w:color="auto" w:sz="4" w:space="0"/>
                  </w:tcBorders>
                </w:tcPr>
                <w:p w14:paraId="45641010">
                  <w:pPr>
                    <w:rPr>
                      <w:rFonts w:hint="eastAsia" w:ascii="仿宋_GB2312" w:hAnsi="仿宋_GB2312" w:eastAsia="仿宋_GB2312" w:cs="仿宋_GB2312"/>
                      <w:color w:val="auto"/>
                      <w:sz w:val="21"/>
                      <w:szCs w:val="21"/>
                    </w:rPr>
                  </w:pPr>
                </w:p>
              </w:tc>
              <w:tc>
                <w:tcPr>
                  <w:tcW w:w="2052" w:type="dxa"/>
                  <w:tcBorders>
                    <w:top w:val="single" w:color="auto" w:sz="4" w:space="0"/>
                    <w:left w:val="nil"/>
                    <w:bottom w:val="single" w:color="auto" w:sz="4" w:space="0"/>
                    <w:right w:val="single" w:color="auto" w:sz="4" w:space="0"/>
                  </w:tcBorders>
                </w:tcPr>
                <w:p w14:paraId="69BB67FE">
                  <w:pPr>
                    <w:rPr>
                      <w:rFonts w:hint="eastAsia" w:ascii="仿宋_GB2312" w:hAnsi="仿宋_GB2312" w:eastAsia="仿宋_GB2312" w:cs="仿宋_GB2312"/>
                      <w:color w:val="auto"/>
                      <w:sz w:val="21"/>
                      <w:szCs w:val="21"/>
                    </w:rPr>
                  </w:pPr>
                </w:p>
              </w:tc>
              <w:tc>
                <w:tcPr>
                  <w:tcW w:w="1484" w:type="dxa"/>
                  <w:tcBorders>
                    <w:top w:val="single" w:color="auto" w:sz="4" w:space="0"/>
                    <w:left w:val="nil"/>
                    <w:bottom w:val="single" w:color="auto" w:sz="4" w:space="0"/>
                    <w:right w:val="single" w:color="auto" w:sz="4" w:space="0"/>
                  </w:tcBorders>
                </w:tcPr>
                <w:p w14:paraId="422740AF">
                  <w:pPr>
                    <w:rPr>
                      <w:rFonts w:hint="eastAsia" w:ascii="仿宋_GB2312" w:hAnsi="仿宋_GB2312" w:eastAsia="仿宋_GB2312" w:cs="仿宋_GB2312"/>
                      <w:color w:val="auto"/>
                      <w:sz w:val="21"/>
                      <w:szCs w:val="21"/>
                    </w:rPr>
                  </w:pPr>
                </w:p>
              </w:tc>
              <w:tc>
                <w:tcPr>
                  <w:tcW w:w="1466" w:type="dxa"/>
                  <w:tcBorders>
                    <w:top w:val="single" w:color="auto" w:sz="4" w:space="0"/>
                    <w:left w:val="nil"/>
                    <w:bottom w:val="single" w:color="auto" w:sz="4" w:space="0"/>
                    <w:right w:val="single" w:color="auto" w:sz="4" w:space="0"/>
                  </w:tcBorders>
                </w:tcPr>
                <w:p w14:paraId="413E0352">
                  <w:pPr>
                    <w:rPr>
                      <w:rFonts w:hint="eastAsia" w:ascii="仿宋_GB2312" w:hAnsi="仿宋_GB2312" w:eastAsia="仿宋_GB2312" w:cs="仿宋_GB2312"/>
                      <w:color w:val="auto"/>
                      <w:sz w:val="21"/>
                      <w:szCs w:val="21"/>
                    </w:rPr>
                  </w:pPr>
                </w:p>
              </w:tc>
              <w:tc>
                <w:tcPr>
                  <w:tcW w:w="1500" w:type="dxa"/>
                  <w:tcBorders>
                    <w:top w:val="single" w:color="auto" w:sz="4" w:space="0"/>
                    <w:left w:val="nil"/>
                    <w:bottom w:val="single" w:color="auto" w:sz="4" w:space="0"/>
                    <w:right w:val="single" w:color="auto" w:sz="4" w:space="0"/>
                  </w:tcBorders>
                </w:tcPr>
                <w:p w14:paraId="624069CE">
                  <w:pPr>
                    <w:rPr>
                      <w:rFonts w:hint="eastAsia" w:ascii="仿宋_GB2312" w:hAnsi="仿宋_GB2312" w:eastAsia="仿宋_GB2312" w:cs="仿宋_GB2312"/>
                      <w:color w:val="auto"/>
                      <w:sz w:val="21"/>
                      <w:szCs w:val="21"/>
                    </w:rPr>
                  </w:pPr>
                </w:p>
              </w:tc>
            </w:tr>
          </w:tbl>
          <w:p w14:paraId="3FEC6E99">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□其他：</w:t>
            </w:r>
            <w:r>
              <w:rPr>
                <w:rFonts w:hint="eastAsia" w:ascii="仿宋_GB2312" w:hAnsi="仿宋_GB2312" w:eastAsia="仿宋_GB2312" w:cs="仿宋_GB2312"/>
                <w:color w:val="auto"/>
                <w:sz w:val="21"/>
                <w:szCs w:val="21"/>
                <w:u w:val="single"/>
                <w:lang w:val="en-US" w:eastAsia="zh-CN"/>
              </w:rPr>
              <w:t xml:space="preserve">                                    </w:t>
            </w:r>
          </w:p>
          <w:p w14:paraId="26506099">
            <w:pPr>
              <w:rPr>
                <w:rFonts w:hint="eastAsia" w:ascii="仿宋_GB2312" w:hAnsi="仿宋_GB2312" w:eastAsia="仿宋_GB2312" w:cs="仿宋_GB2312"/>
                <w:color w:val="auto"/>
                <w:sz w:val="21"/>
                <w:szCs w:val="21"/>
              </w:rPr>
            </w:pPr>
          </w:p>
          <w:p w14:paraId="4DC9D635">
            <w:pPr>
              <w:rPr>
                <w:rFonts w:hint="eastAsia" w:ascii="仿宋_GB2312" w:hAnsi="仿宋_GB2312" w:eastAsia="仿宋_GB2312" w:cs="仿宋_GB2312"/>
                <w:color w:val="auto"/>
                <w:sz w:val="21"/>
                <w:szCs w:val="21"/>
              </w:rPr>
            </w:pPr>
          </w:p>
        </w:tc>
      </w:tr>
      <w:tr w14:paraId="0B34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7" w:type="dxa"/>
            <w:gridSpan w:val="10"/>
            <w:tcBorders>
              <w:top w:val="single" w:color="auto" w:sz="4" w:space="0"/>
              <w:left w:val="single" w:color="auto" w:sz="4" w:space="0"/>
              <w:bottom w:val="single" w:color="auto" w:sz="4" w:space="0"/>
              <w:right w:val="single" w:color="auto" w:sz="4" w:space="0"/>
            </w:tcBorders>
            <w:vAlign w:val="center"/>
          </w:tcPr>
          <w:p w14:paraId="3A44724B">
            <w:pPr>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 xml:space="preserve">药师签名：        </w:t>
            </w:r>
            <w:r>
              <w:rPr>
                <w:rFonts w:hint="eastAsia" w:ascii="仿宋_GB2312" w:hAnsi="仿宋_GB2312" w:eastAsia="仿宋_GB2312" w:cs="仿宋_GB2312"/>
                <w:color w:val="auto"/>
                <w:sz w:val="21"/>
                <w:szCs w:val="21"/>
                <w:lang w:val="en-US" w:eastAsia="zh-CN"/>
              </w:rPr>
              <w:t xml:space="preserve">        医师</w:t>
            </w:r>
            <w:r>
              <w:rPr>
                <w:rFonts w:hint="eastAsia" w:ascii="仿宋_GB2312" w:hAnsi="仿宋_GB2312" w:eastAsia="仿宋_GB2312" w:cs="仿宋_GB2312"/>
                <w:color w:val="auto"/>
                <w:sz w:val="21"/>
                <w:szCs w:val="21"/>
              </w:rPr>
              <w:t xml:space="preserve">签名：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患者或</w:t>
            </w:r>
            <w:r>
              <w:rPr>
                <w:rFonts w:hint="eastAsia" w:ascii="仿宋_GB2312" w:hAnsi="仿宋_GB2312" w:eastAsia="仿宋_GB2312" w:cs="仿宋_GB2312"/>
                <w:color w:val="auto"/>
                <w:sz w:val="21"/>
                <w:szCs w:val="21"/>
                <w:lang w:val="en-US" w:eastAsia="zh-CN"/>
              </w:rPr>
              <w:t>监护人</w:t>
            </w:r>
            <w:r>
              <w:rPr>
                <w:rFonts w:hint="eastAsia" w:ascii="仿宋_GB2312" w:hAnsi="仿宋_GB2312" w:eastAsia="仿宋_GB2312" w:cs="仿宋_GB2312"/>
                <w:color w:val="auto"/>
                <w:sz w:val="21"/>
                <w:szCs w:val="21"/>
              </w:rPr>
              <w:t>签名：</w:t>
            </w:r>
          </w:p>
        </w:tc>
      </w:tr>
    </w:tbl>
    <w:p w14:paraId="72A55FEC">
      <w:pPr>
        <w:keepNext w:val="0"/>
        <w:keepLines w:val="0"/>
        <w:pageBreakBefore w:val="0"/>
        <w:widowControl w:val="0"/>
        <w:kinsoku/>
        <w:wordWrap/>
        <w:overflowPunct/>
        <w:topLinePunct w:val="0"/>
        <w:autoSpaceDE/>
        <w:autoSpaceDN/>
        <w:bidi w:val="0"/>
        <w:adjustRightInd/>
        <w:snapToGrid/>
        <w:spacing w:line="40" w:lineRule="exact"/>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br w:type="page"/>
      </w:r>
    </w:p>
    <w:p w14:paraId="449F900F">
      <w:pPr>
        <w:keepNext w:val="0"/>
        <w:keepLines w:val="0"/>
        <w:pageBreakBefore w:val="0"/>
        <w:widowControl w:val="0"/>
        <w:shd w:val="clear" w:color="auto" w:fill="auto"/>
        <w:kinsoku/>
        <w:wordWrap/>
        <w:overflowPunct/>
        <w:topLinePunct w:val="0"/>
        <w:autoSpaceDE/>
        <w:autoSpaceDN/>
        <w:bidi w:val="0"/>
        <w:adjustRightInd/>
        <w:snapToGrid/>
        <w:spacing w:before="0" w:line="240" w:lineRule="auto"/>
        <w:ind w:right="0"/>
        <w:jc w:val="left"/>
        <w:textAlignment w:val="auto"/>
        <w:rPr>
          <w:rFonts w:hint="eastAsia" w:ascii="黑体" w:hAnsi="黑体" w:eastAsia="黑体" w:cs="黑体"/>
          <w:color w:val="auto"/>
          <w:spacing w:val="0"/>
          <w:w w:val="100"/>
          <w:position w:val="0"/>
          <w:sz w:val="32"/>
          <w:szCs w:val="32"/>
          <w:u w:val="none"/>
          <w:shd w:val="clear" w:color="auto" w:fill="auto"/>
          <w:lang w:val="en-US" w:eastAsia="zh-CN" w:bidi="zh-TW"/>
        </w:rPr>
      </w:pPr>
      <w:r>
        <w:rPr>
          <w:rFonts w:hint="eastAsia" w:ascii="黑体" w:hAnsi="黑体" w:eastAsia="黑体" w:cs="黑体"/>
          <w:color w:val="auto"/>
          <w:spacing w:val="0"/>
          <w:w w:val="100"/>
          <w:position w:val="0"/>
          <w:sz w:val="32"/>
          <w:szCs w:val="32"/>
          <w:u w:val="none"/>
          <w:shd w:val="clear" w:color="auto" w:fill="auto"/>
          <w:lang w:val="zh-TW" w:eastAsia="zh-CN" w:bidi="zh-TW"/>
        </w:rPr>
        <w:t>附件</w:t>
      </w:r>
      <w:r>
        <w:rPr>
          <w:rFonts w:hint="eastAsia" w:ascii="Times New Roman" w:hAnsi="Times New Roman" w:eastAsia="黑体" w:cs="黑体"/>
          <w:color w:val="auto"/>
          <w:spacing w:val="0"/>
          <w:w w:val="100"/>
          <w:position w:val="0"/>
          <w:sz w:val="32"/>
          <w:szCs w:val="32"/>
          <w:u w:val="none"/>
          <w:shd w:val="clear" w:color="auto" w:fill="auto"/>
          <w:lang w:val="en-US" w:eastAsia="zh-CN" w:bidi="zh-TW"/>
        </w:rPr>
        <w:t>7</w:t>
      </w:r>
    </w:p>
    <w:p w14:paraId="23C3ABD0">
      <w:pPr>
        <w:keepNext w:val="0"/>
        <w:keepLines w:val="0"/>
        <w:pageBreakBefore w:val="0"/>
        <w:widowControl w:val="0"/>
        <w:shd w:val="clear" w:color="auto" w:fill="auto"/>
        <w:kinsoku/>
        <w:wordWrap/>
        <w:overflowPunct/>
        <w:topLinePunct w:val="0"/>
        <w:autoSpaceDE/>
        <w:autoSpaceDN/>
        <w:bidi w:val="0"/>
        <w:adjustRightInd/>
        <w:snapToGrid/>
        <w:spacing w:before="0" w:after="120" w:line="400" w:lineRule="exact"/>
        <w:ind w:right="0"/>
        <w:jc w:val="center"/>
        <w:textAlignment w:val="auto"/>
        <w:rPr>
          <w:rFonts w:hint="eastAsia" w:ascii="Times New Roman" w:hAnsi="Times New Roman" w:eastAsia="方正小标宋_GBK" w:cs="方正小标宋_GBK"/>
          <w:color w:val="auto"/>
          <w:sz w:val="44"/>
          <w:szCs w:val="44"/>
          <w:lang w:val="en-US" w:eastAsia="zh-CN"/>
        </w:rPr>
      </w:pPr>
    </w:p>
    <w:p w14:paraId="016E8E99">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center"/>
        <w:textAlignment w:val="auto"/>
        <w:rPr>
          <w:rFonts w:hint="eastAsia" w:ascii="Times New Roman" w:hAnsi="Times New Roman" w:eastAsia="方正小标宋_GBK" w:cs="方正小标宋_GBK"/>
          <w:spacing w:val="11"/>
          <w:sz w:val="44"/>
          <w:szCs w:val="44"/>
          <w:lang w:val="en-US" w:eastAsia="zh-CN"/>
        </w:rPr>
      </w:pPr>
      <w:r>
        <w:rPr>
          <w:rFonts w:hint="eastAsia" w:ascii="Times New Roman" w:hAnsi="Times New Roman" w:eastAsia="方正小标宋_GBK" w:cs="方正小标宋_GBK"/>
          <w:spacing w:val="11"/>
          <w:sz w:val="44"/>
          <w:szCs w:val="44"/>
          <w:lang w:val="en-US" w:eastAsia="zh-CN"/>
        </w:rPr>
        <w:t>居家安宁疗护服务规范（试行）</w:t>
      </w:r>
    </w:p>
    <w:p w14:paraId="4A924CB3">
      <w:pPr>
        <w:keepNext w:val="0"/>
        <w:keepLines w:val="0"/>
        <w:pageBreakBefore w:val="0"/>
        <w:widowControl w:val="0"/>
        <w:shd w:val="clear" w:color="auto" w:fill="auto"/>
        <w:kinsoku/>
        <w:wordWrap/>
        <w:overflowPunct/>
        <w:topLinePunct w:val="0"/>
        <w:autoSpaceDE/>
        <w:autoSpaceDN/>
        <w:bidi w:val="0"/>
        <w:adjustRightInd/>
        <w:snapToGrid/>
        <w:spacing w:before="0" w:line="562" w:lineRule="exact"/>
        <w:ind w:right="0"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C867198">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为规范</w:t>
      </w:r>
      <w:r>
        <w:rPr>
          <w:rFonts w:hint="eastAsia" w:ascii="仿宋_GB2312" w:hAnsi="仿宋_GB2312" w:eastAsia="仿宋_GB2312" w:cs="仿宋_GB2312"/>
          <w:color w:val="000000" w:themeColor="text1"/>
          <w:sz w:val="32"/>
          <w:szCs w:val="32"/>
          <w:lang w:eastAsia="zh-CN"/>
          <w14:textFill>
            <w14:solidFill>
              <w14:schemeClr w14:val="tx1"/>
            </w14:solidFill>
          </w14:textFill>
        </w:rPr>
        <w:t>全</w:t>
      </w:r>
      <w:r>
        <w:rPr>
          <w:rFonts w:hint="eastAsia" w:ascii="仿宋_GB2312" w:hAnsi="仿宋_GB2312" w:eastAsia="仿宋_GB2312" w:cs="仿宋_GB2312"/>
          <w:color w:val="000000" w:themeColor="text1"/>
          <w:sz w:val="32"/>
          <w:szCs w:val="32"/>
          <w14:textFill>
            <w14:solidFill>
              <w14:schemeClr w14:val="tx1"/>
            </w14:solidFill>
          </w14:textFill>
        </w:rPr>
        <w:t>省居家安宁疗护服务，</w:t>
      </w:r>
      <w:r>
        <w:rPr>
          <w:rFonts w:hint="eastAsia" w:ascii="仿宋_GB2312" w:hAnsi="仿宋_GB2312" w:eastAsia="仿宋_GB2312" w:cs="仿宋_GB2312"/>
          <w:color w:val="000000" w:themeColor="text1"/>
          <w:sz w:val="32"/>
          <w:szCs w:val="32"/>
          <w:lang w:eastAsia="zh-CN"/>
          <w14:textFill>
            <w14:solidFill>
              <w14:schemeClr w14:val="tx1"/>
            </w14:solidFill>
          </w14:textFill>
        </w:rPr>
        <w:t>根据</w:t>
      </w:r>
      <w:r>
        <w:rPr>
          <w:rFonts w:hint="eastAsia" w:ascii="仿宋_GB2312" w:hAnsi="仿宋_GB2312" w:eastAsia="仿宋_GB2312" w:cs="仿宋_GB2312"/>
          <w:color w:val="000000" w:themeColor="text1"/>
          <w:sz w:val="32"/>
          <w:szCs w:val="32"/>
          <w14:textFill>
            <w14:solidFill>
              <w14:schemeClr w14:val="tx1"/>
            </w14:solidFill>
          </w14:textFill>
        </w:rPr>
        <w:t>《医疗机构管理条例》</w:t>
      </w:r>
      <w:r>
        <w:rPr>
          <w:rFonts w:hint="eastAsia" w:ascii="仿宋_GB2312" w:hAnsi="仿宋_GB2312" w:eastAsia="仿宋_GB2312" w:cs="仿宋_GB2312"/>
          <w:color w:val="000000" w:themeColor="text1"/>
          <w:spacing w:val="-6"/>
          <w:sz w:val="32"/>
          <w:szCs w:val="32"/>
          <w14:textFill>
            <w14:solidFill>
              <w14:schemeClr w14:val="tx1"/>
            </w14:solidFill>
          </w14:textFill>
        </w:rPr>
        <w:t>《关于加强老年人居家医疗服务工作的通知》（国卫办医发〔</w:t>
      </w:r>
      <w:r>
        <w:rPr>
          <w:rFonts w:hint="eastAsia" w:ascii="Times New Roman" w:hAnsi="Times New Roman" w:eastAsia="仿宋_GB2312" w:cs="仿宋_GB2312"/>
          <w:color w:val="000000" w:themeColor="text1"/>
          <w:spacing w:val="-6"/>
          <w:sz w:val="32"/>
          <w:szCs w:val="32"/>
          <w14:textFill>
            <w14:solidFill>
              <w14:schemeClr w14:val="tx1"/>
            </w14:solidFill>
          </w14:textFill>
        </w:rPr>
        <w:t>2020</w:t>
      </w:r>
      <w:r>
        <w:rPr>
          <w:rFonts w:hint="eastAsia" w:ascii="仿宋_GB2312" w:hAnsi="仿宋_GB2312" w:eastAsia="仿宋_GB2312" w:cs="仿宋_GB2312"/>
          <w:color w:val="000000" w:themeColor="text1"/>
          <w:spacing w:val="-6"/>
          <w:sz w:val="32"/>
          <w:szCs w:val="32"/>
          <w14:textFill>
            <w14:solidFill>
              <w14:schemeClr w14:val="tx1"/>
            </w14:solidFill>
          </w14:textFill>
        </w:rPr>
        <w:t>〕</w:t>
      </w:r>
      <w:r>
        <w:rPr>
          <w:rFonts w:hint="eastAsia" w:ascii="Times New Roman" w:hAnsi="Times New Roman" w:eastAsia="仿宋_GB2312" w:cs="仿宋_GB2312"/>
          <w:color w:val="000000" w:themeColor="text1"/>
          <w:sz w:val="32"/>
          <w:szCs w:val="32"/>
          <w14:textFill>
            <w14:solidFill>
              <w14:schemeClr w14:val="tx1"/>
            </w14:solidFill>
          </w14:textFill>
        </w:rPr>
        <w:t>24</w:t>
      </w:r>
      <w:r>
        <w:rPr>
          <w:rFonts w:hint="eastAsia" w:ascii="仿宋_GB2312" w:hAnsi="仿宋_GB2312" w:eastAsia="仿宋_GB2312" w:cs="仿宋_GB2312"/>
          <w:color w:val="000000" w:themeColor="text1"/>
          <w:sz w:val="32"/>
          <w:szCs w:val="32"/>
          <w14:textFill>
            <w14:solidFill>
              <w14:schemeClr w14:val="tx1"/>
            </w14:solidFill>
          </w14:textFill>
        </w:rPr>
        <w:t>号）《安宁疗护实践指南（</w:t>
      </w:r>
      <w:r>
        <w:rPr>
          <w:rFonts w:hint="eastAsia" w:ascii="Times New Roman" w:hAnsi="Times New Roman" w:eastAsia="仿宋_GB2312" w:cs="仿宋_GB2312"/>
          <w:color w:val="000000" w:themeColor="text1"/>
          <w:sz w:val="32"/>
          <w:szCs w:val="32"/>
          <w14:textFill>
            <w14:solidFill>
              <w14:schemeClr w14:val="tx1"/>
            </w14:solidFill>
          </w14:textFill>
        </w:rPr>
        <w:t>2025</w:t>
      </w:r>
      <w:r>
        <w:rPr>
          <w:rFonts w:hint="eastAsia" w:ascii="仿宋_GB2312" w:hAnsi="仿宋_GB2312" w:eastAsia="仿宋_GB2312" w:cs="仿宋_GB2312"/>
          <w:color w:val="000000" w:themeColor="text1"/>
          <w:sz w:val="32"/>
          <w:szCs w:val="32"/>
          <w14:textFill>
            <w14:solidFill>
              <w14:schemeClr w14:val="tx1"/>
            </w14:solidFill>
          </w14:textFill>
        </w:rPr>
        <w:t>年版）》</w:t>
      </w:r>
      <w:r>
        <w:rPr>
          <w:rFonts w:hint="eastAsia" w:ascii="仿宋_GB2312" w:hAnsi="仿宋_GB2312" w:eastAsia="仿宋_GB2312" w:cs="仿宋_GB2312"/>
          <w:color w:val="000000" w:themeColor="text1"/>
          <w:sz w:val="32"/>
          <w:szCs w:val="32"/>
          <w:lang w:eastAsia="zh-CN"/>
          <w14:textFill>
            <w14:solidFill>
              <w14:schemeClr w14:val="tx1"/>
            </w14:solidFill>
          </w14:textFill>
        </w:rPr>
        <w:t>等政策法规要求</w:t>
      </w:r>
      <w:r>
        <w:rPr>
          <w:rFonts w:hint="eastAsia" w:ascii="仿宋_GB2312" w:hAnsi="仿宋_GB2312" w:eastAsia="仿宋_GB2312" w:cs="仿宋_GB2312"/>
          <w:color w:val="000000" w:themeColor="text1"/>
          <w:sz w:val="32"/>
          <w:szCs w:val="32"/>
          <w14:textFill>
            <w14:solidFill>
              <w14:schemeClr w14:val="tx1"/>
            </w14:solidFill>
          </w14:textFill>
        </w:rPr>
        <w:t xml:space="preserve">，制定本规范。 </w:t>
      </w:r>
    </w:p>
    <w:p w14:paraId="18759ECB">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居家安宁疗护服务是指医疗机构医务人员为</w:t>
      </w:r>
      <w:r>
        <w:rPr>
          <w:rFonts w:hint="eastAsia" w:ascii="仿宋_GB2312" w:hAnsi="仿宋_GB2312" w:eastAsia="仿宋_GB2312" w:cs="仿宋_GB2312"/>
          <w:color w:val="000000" w:themeColor="text1"/>
          <w:sz w:val="32"/>
          <w:szCs w:val="32"/>
          <w:lang w:eastAsia="zh-CN"/>
          <w14:textFill>
            <w14:solidFill>
              <w14:schemeClr w14:val="tx1"/>
            </w14:solidFill>
          </w14:textFill>
        </w:rPr>
        <w:t>疾病</w:t>
      </w:r>
      <w:r>
        <w:rPr>
          <w:rFonts w:hint="eastAsia" w:ascii="仿宋_GB2312" w:hAnsi="仿宋_GB2312" w:eastAsia="仿宋_GB2312" w:cs="仿宋_GB2312"/>
          <w:color w:val="000000" w:themeColor="text1"/>
          <w:sz w:val="32"/>
          <w:szCs w:val="32"/>
          <w14:textFill>
            <w14:solidFill>
              <w14:schemeClr w14:val="tx1"/>
            </w14:solidFill>
          </w14:textFill>
        </w:rPr>
        <w:t>终末期患者</w:t>
      </w:r>
      <w:r>
        <w:rPr>
          <w:rFonts w:hint="eastAsia" w:ascii="仿宋_GB2312" w:hAnsi="仿宋_GB2312" w:eastAsia="仿宋_GB2312" w:cs="仿宋_GB2312"/>
          <w:color w:val="000000" w:themeColor="text1"/>
          <w:sz w:val="32"/>
          <w:szCs w:val="32"/>
          <w:lang w:eastAsia="zh-CN"/>
          <w14:textFill>
            <w14:solidFill>
              <w14:schemeClr w14:val="tx1"/>
            </w14:solidFill>
          </w14:textFill>
        </w:rPr>
        <w:t>上门</w:t>
      </w:r>
      <w:r>
        <w:rPr>
          <w:rFonts w:hint="eastAsia" w:ascii="仿宋_GB2312" w:hAnsi="仿宋_GB2312" w:eastAsia="仿宋_GB2312" w:cs="仿宋_GB2312"/>
          <w:color w:val="000000" w:themeColor="text1"/>
          <w:sz w:val="32"/>
          <w:szCs w:val="32"/>
          <w14:textFill>
            <w14:solidFill>
              <w14:schemeClr w14:val="tx1"/>
            </w14:solidFill>
          </w14:textFill>
        </w:rPr>
        <w:t>提供症状控制、舒适照护、心理支持和人文关怀</w:t>
      </w:r>
      <w:r>
        <w:rPr>
          <w:rFonts w:hint="eastAsia" w:ascii="仿宋_GB2312" w:hAnsi="仿宋_GB2312" w:eastAsia="仿宋_GB2312" w:cs="仿宋_GB2312"/>
          <w:color w:val="000000" w:themeColor="text1"/>
          <w:sz w:val="32"/>
          <w:szCs w:val="32"/>
          <w:lang w:eastAsia="zh-CN"/>
          <w14:textFill>
            <w14:solidFill>
              <w14:schemeClr w14:val="tx1"/>
            </w14:solidFill>
          </w14:textFill>
        </w:rPr>
        <w:t>等</w:t>
      </w:r>
      <w:r>
        <w:rPr>
          <w:rFonts w:hint="eastAsia" w:ascii="仿宋_GB2312" w:hAnsi="仿宋_GB2312" w:eastAsia="仿宋_GB2312" w:cs="仿宋_GB2312"/>
          <w:color w:val="000000" w:themeColor="text1"/>
          <w:sz w:val="32"/>
          <w:szCs w:val="32"/>
          <w14:textFill>
            <w14:solidFill>
              <w14:schemeClr w14:val="tx1"/>
            </w14:solidFill>
          </w14:textFill>
        </w:rPr>
        <w:t>服务，以维护患者尊严</w:t>
      </w:r>
      <w:r>
        <w:rPr>
          <w:rFonts w:hint="eastAsia" w:ascii="仿宋_GB2312" w:hAnsi="仿宋_GB2312" w:eastAsia="仿宋_GB2312" w:cs="仿宋_GB2312"/>
          <w:color w:val="000000" w:themeColor="text1"/>
          <w:sz w:val="32"/>
          <w:szCs w:val="32"/>
          <w:lang w:eastAsia="zh-CN"/>
          <w14:textFill>
            <w14:solidFill>
              <w14:schemeClr w14:val="tx1"/>
            </w14:solidFill>
          </w14:textFill>
        </w:rPr>
        <w:t>，提高</w:t>
      </w:r>
      <w:r>
        <w:rPr>
          <w:rFonts w:hint="eastAsia" w:ascii="仿宋_GB2312" w:hAnsi="仿宋_GB2312" w:eastAsia="仿宋_GB2312" w:cs="仿宋_GB2312"/>
          <w:color w:val="000000" w:themeColor="text1"/>
          <w:sz w:val="32"/>
          <w:szCs w:val="32"/>
          <w14:textFill>
            <w14:solidFill>
              <w14:schemeClr w14:val="tx1"/>
            </w14:solidFill>
          </w14:textFill>
        </w:rPr>
        <w:t>生命质量</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68ED24C1">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一、基本要求</w:t>
      </w:r>
    </w:p>
    <w:p w14:paraId="0A3701EE">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auto"/>
          <w:kern w:val="2"/>
          <w:sz w:val="32"/>
          <w:szCs w:val="32"/>
          <w:u w:color="000000"/>
          <w:lang w:val="en-US" w:eastAsia="zh-CN" w:bidi="ar-SA"/>
        </w:rPr>
        <w:t>（一）组织管理。</w:t>
      </w:r>
      <w:r>
        <w:rPr>
          <w:rFonts w:hint="eastAsia" w:ascii="仿宋_GB2312" w:hAnsi="仿宋_GB2312" w:eastAsia="仿宋_GB2312" w:cs="仿宋_GB2312"/>
          <w:color w:val="000000" w:themeColor="text1"/>
          <w:sz w:val="32"/>
          <w:szCs w:val="32"/>
          <w14:textFill>
            <w14:solidFill>
              <w14:schemeClr w14:val="tx1"/>
            </w14:solidFill>
          </w14:textFill>
        </w:rPr>
        <w:t>居家</w:t>
      </w:r>
      <w:r>
        <w:rPr>
          <w:rFonts w:hint="eastAsia" w:ascii="仿宋_GB2312" w:hAnsi="仿宋_GB2312" w:eastAsia="仿宋_GB2312" w:cs="仿宋_GB2312"/>
          <w:color w:val="000000" w:themeColor="text1"/>
          <w:sz w:val="32"/>
          <w:szCs w:val="32"/>
          <w:lang w:eastAsia="zh-CN"/>
          <w14:textFill>
            <w14:solidFill>
              <w14:schemeClr w14:val="tx1"/>
            </w14:solidFill>
          </w14:textFill>
        </w:rPr>
        <w:t>安宁疗护</w:t>
      </w:r>
      <w:r>
        <w:rPr>
          <w:rFonts w:hint="eastAsia" w:ascii="仿宋_GB2312" w:hAnsi="仿宋_GB2312" w:eastAsia="仿宋_GB2312" w:cs="仿宋_GB2312"/>
          <w:color w:val="000000" w:themeColor="text1"/>
          <w:sz w:val="32"/>
          <w:szCs w:val="32"/>
          <w14:textFill>
            <w14:solidFill>
              <w14:schemeClr w14:val="tx1"/>
            </w14:solidFill>
          </w14:textFill>
        </w:rPr>
        <w:t>服务纳入本机构居家医疗服务体系统一管理，可与家庭医生签约服务、家庭病床服务统筹推进，由医疗机构</w:t>
      </w:r>
      <w:r>
        <w:rPr>
          <w:rFonts w:hint="eastAsia" w:ascii="仿宋_GB2312" w:hAnsi="仿宋_GB2312" w:eastAsia="仿宋_GB2312" w:cs="仿宋_GB2312"/>
          <w:color w:val="000000" w:themeColor="text1"/>
          <w:sz w:val="32"/>
          <w:szCs w:val="32"/>
          <w:lang w:eastAsia="zh-CN"/>
          <w14:textFill>
            <w14:solidFill>
              <w14:schemeClr w14:val="tx1"/>
            </w14:solidFill>
          </w14:textFill>
        </w:rPr>
        <w:t>医务部门或安宁疗护工作小组</w:t>
      </w:r>
      <w:r>
        <w:rPr>
          <w:rFonts w:hint="eastAsia" w:ascii="仿宋_GB2312" w:hAnsi="仿宋_GB2312" w:eastAsia="仿宋_GB2312" w:cs="仿宋_GB2312"/>
          <w:color w:val="000000" w:themeColor="text1"/>
          <w:sz w:val="32"/>
          <w:szCs w:val="32"/>
          <w14:textFill>
            <w14:solidFill>
              <w14:schemeClr w14:val="tx1"/>
            </w14:solidFill>
          </w14:textFill>
        </w:rPr>
        <w:t>负责组织实施。</w:t>
      </w:r>
    </w:p>
    <w:p w14:paraId="35337FB2">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auto"/>
          <w:kern w:val="2"/>
          <w:sz w:val="32"/>
          <w:szCs w:val="32"/>
          <w:u w:color="000000"/>
          <w:lang w:val="en-US" w:eastAsia="zh-CN" w:bidi="ar-SA"/>
        </w:rPr>
        <w:t>（二）人员要求。</w:t>
      </w:r>
      <w:r>
        <w:rPr>
          <w:rFonts w:hint="eastAsia" w:ascii="仿宋_GB2312" w:hAnsi="仿宋_GB2312" w:eastAsia="仿宋_GB2312" w:cs="仿宋_GB2312"/>
          <w:color w:val="000000" w:themeColor="text1"/>
          <w:sz w:val="32"/>
          <w:szCs w:val="32"/>
          <w14:textFill>
            <w14:solidFill>
              <w14:schemeClr w14:val="tx1"/>
            </w14:solidFill>
          </w14:textFill>
        </w:rPr>
        <w:t>从事居家</w:t>
      </w:r>
      <w:r>
        <w:rPr>
          <w:rFonts w:hint="eastAsia" w:ascii="仿宋_GB2312" w:hAnsi="仿宋_GB2312" w:eastAsia="仿宋_GB2312" w:cs="仿宋_GB2312"/>
          <w:color w:val="000000" w:themeColor="text1"/>
          <w:sz w:val="32"/>
          <w:szCs w:val="32"/>
          <w:lang w:eastAsia="zh-CN"/>
          <w14:textFill>
            <w14:solidFill>
              <w14:schemeClr w14:val="tx1"/>
            </w14:solidFill>
          </w14:textFill>
        </w:rPr>
        <w:t>安宁疗护</w:t>
      </w:r>
      <w:r>
        <w:rPr>
          <w:rFonts w:hint="eastAsia" w:ascii="仿宋_GB2312" w:hAnsi="仿宋_GB2312" w:eastAsia="仿宋_GB2312" w:cs="仿宋_GB2312"/>
          <w:color w:val="000000" w:themeColor="text1"/>
          <w:sz w:val="32"/>
          <w:szCs w:val="32"/>
          <w14:textFill>
            <w14:solidFill>
              <w14:schemeClr w14:val="tx1"/>
            </w14:solidFill>
          </w14:textFill>
        </w:rPr>
        <w:t>服务的</w:t>
      </w:r>
      <w:r>
        <w:rPr>
          <w:rFonts w:hint="eastAsia" w:ascii="仿宋_GB2312" w:hAnsi="仿宋_GB2312" w:eastAsia="仿宋_GB2312" w:cs="仿宋_GB2312"/>
          <w:color w:val="000000" w:themeColor="text1"/>
          <w:sz w:val="32"/>
          <w:szCs w:val="32"/>
          <w:lang w:eastAsia="zh-CN"/>
          <w14:textFill>
            <w14:solidFill>
              <w14:schemeClr w14:val="tx1"/>
            </w14:solidFill>
          </w14:textFill>
        </w:rPr>
        <w:t>医务</w:t>
      </w:r>
      <w:r>
        <w:rPr>
          <w:rFonts w:hint="eastAsia" w:ascii="仿宋_GB2312" w:hAnsi="仿宋_GB2312" w:eastAsia="仿宋_GB2312" w:cs="仿宋_GB2312"/>
          <w:color w:val="000000" w:themeColor="text1"/>
          <w:sz w:val="32"/>
          <w:szCs w:val="32"/>
          <w14:textFill>
            <w14:solidFill>
              <w14:schemeClr w14:val="tx1"/>
            </w14:solidFill>
          </w14:textFill>
        </w:rPr>
        <w:t>人员应当注册或执业在本医疗机构，经过安宁疗护培训、具备服务资质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应当经所在医疗机构岗前培训考核合格后方可提供</w:t>
      </w:r>
      <w:r>
        <w:rPr>
          <w:rFonts w:hint="eastAsia" w:ascii="仿宋_GB2312" w:hAnsi="仿宋_GB2312" w:eastAsia="仿宋_GB2312" w:cs="仿宋_GB2312"/>
          <w:color w:val="000000" w:themeColor="text1"/>
          <w:sz w:val="32"/>
          <w:szCs w:val="32"/>
          <w:lang w:eastAsia="zh-CN"/>
          <w14:textFill>
            <w14:solidFill>
              <w14:schemeClr w14:val="tx1"/>
            </w14:solidFill>
          </w14:textFill>
        </w:rPr>
        <w:t>居家安宁疗护</w:t>
      </w:r>
      <w:r>
        <w:rPr>
          <w:rFonts w:hint="eastAsia" w:ascii="仿宋_GB2312" w:hAnsi="仿宋_GB2312" w:eastAsia="仿宋_GB2312" w:cs="仿宋_GB2312"/>
          <w:color w:val="000000" w:themeColor="text1"/>
          <w:sz w:val="32"/>
          <w:szCs w:val="32"/>
          <w14:textFill>
            <w14:solidFill>
              <w14:schemeClr w14:val="tx1"/>
            </w14:solidFill>
          </w14:textFill>
        </w:rPr>
        <w:t>服务。</w:t>
      </w:r>
    </w:p>
    <w:p w14:paraId="3D1BA6E5">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auto"/>
          <w:kern w:val="2"/>
          <w:sz w:val="32"/>
          <w:szCs w:val="32"/>
          <w:u w:color="000000"/>
          <w:lang w:val="en-US" w:eastAsia="zh-CN" w:bidi="ar-SA"/>
        </w:rPr>
        <w:t>（三）软硬件设备。</w:t>
      </w:r>
      <w:r>
        <w:rPr>
          <w:rFonts w:hint="eastAsia" w:ascii="仿宋_GB2312" w:hAnsi="仿宋_GB2312" w:eastAsia="仿宋_GB2312" w:cs="仿宋_GB2312"/>
          <w:color w:val="000000" w:themeColor="text1"/>
          <w:sz w:val="32"/>
          <w:szCs w:val="32"/>
          <w14:textFill>
            <w14:solidFill>
              <w14:schemeClr w14:val="tx1"/>
            </w14:solidFill>
          </w14:textFill>
        </w:rPr>
        <w:t>医疗机构应当为开展居家安宁疗护服务配备必要的</w:t>
      </w:r>
      <w:r>
        <w:rPr>
          <w:rFonts w:hint="eastAsia" w:ascii="仿宋_GB2312" w:hAnsi="仿宋_GB2312" w:eastAsia="仿宋_GB2312" w:cs="仿宋_GB2312"/>
          <w:color w:val="000000" w:themeColor="text1"/>
          <w:sz w:val="32"/>
          <w:szCs w:val="32"/>
          <w:lang w:eastAsia="zh-CN"/>
          <w14:textFill>
            <w14:solidFill>
              <w14:schemeClr w14:val="tx1"/>
            </w14:solidFill>
          </w14:textFill>
        </w:rPr>
        <w:t>软硬件</w:t>
      </w:r>
      <w:r>
        <w:rPr>
          <w:rFonts w:hint="eastAsia" w:ascii="仿宋_GB2312" w:hAnsi="仿宋_GB2312" w:eastAsia="仿宋_GB2312" w:cs="仿宋_GB2312"/>
          <w:color w:val="000000" w:themeColor="text1"/>
          <w:sz w:val="32"/>
          <w:szCs w:val="32"/>
          <w14:textFill>
            <w14:solidFill>
              <w14:schemeClr w14:val="tx1"/>
            </w14:solidFill>
          </w14:textFill>
        </w:rPr>
        <w:t>设备，如标准化疼痛评估量表、便携急救药品器械、消毒防护耗材</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移动诊疗设备等</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应当利用信息化手段</w:t>
      </w:r>
      <w:r>
        <w:rPr>
          <w:rFonts w:hint="eastAsia" w:ascii="仿宋_GB2312" w:hAnsi="仿宋_GB2312" w:eastAsia="仿宋_GB2312" w:cs="仿宋_GB2312"/>
          <w:color w:val="000000" w:themeColor="text1"/>
          <w:sz w:val="32"/>
          <w:szCs w:val="32"/>
          <w:lang w:eastAsia="zh-CN"/>
          <w14:textFill>
            <w14:solidFill>
              <w14:schemeClr w14:val="tx1"/>
            </w14:solidFill>
          </w14:textFill>
        </w:rPr>
        <w:t>为</w:t>
      </w:r>
      <w:r>
        <w:rPr>
          <w:rFonts w:hint="eastAsia" w:ascii="仿宋_GB2312" w:hAnsi="仿宋_GB2312" w:eastAsia="仿宋_GB2312" w:cs="仿宋_GB2312"/>
          <w:color w:val="000000" w:themeColor="text1"/>
          <w:sz w:val="32"/>
          <w:szCs w:val="32"/>
          <w14:textFill>
            <w14:solidFill>
              <w14:schemeClr w14:val="tx1"/>
            </w14:solidFill>
          </w14:textFill>
        </w:rPr>
        <w:t>居家安宁疗护服务开展提供支撑，建立居家患者</w:t>
      </w:r>
      <w:r>
        <w:rPr>
          <w:rFonts w:hint="eastAsia" w:ascii="仿宋_GB2312" w:hAnsi="仿宋_GB2312" w:eastAsia="仿宋_GB2312" w:cs="仿宋_GB2312"/>
          <w:color w:val="000000" w:themeColor="text1"/>
          <w:sz w:val="32"/>
          <w:szCs w:val="32"/>
          <w:lang w:eastAsia="zh-CN"/>
          <w14:textFill>
            <w14:solidFill>
              <w14:schemeClr w14:val="tx1"/>
            </w14:solidFill>
          </w14:textFill>
        </w:rPr>
        <w:t>安宁疗护服务</w:t>
      </w:r>
      <w:r>
        <w:rPr>
          <w:rFonts w:hint="eastAsia" w:ascii="仿宋_GB2312" w:hAnsi="仿宋_GB2312" w:eastAsia="仿宋_GB2312" w:cs="仿宋_GB2312"/>
          <w:color w:val="000000" w:themeColor="text1"/>
          <w:sz w:val="32"/>
          <w:szCs w:val="32"/>
          <w14:textFill>
            <w14:solidFill>
              <w14:schemeClr w14:val="tx1"/>
            </w14:solidFill>
          </w14:textFill>
        </w:rPr>
        <w:t>档案，记录、归纳安宁疗护服务相关问题，保证全程可追溯。</w:t>
      </w:r>
    </w:p>
    <w:p w14:paraId="40B4E725">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二、服务管理</w:t>
      </w:r>
    </w:p>
    <w:p w14:paraId="2BB40C17">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auto"/>
          <w:kern w:val="2"/>
          <w:sz w:val="32"/>
          <w:szCs w:val="32"/>
          <w:u w:color="000000"/>
          <w:lang w:val="en-US" w:eastAsia="zh-CN" w:bidi="ar-SA"/>
        </w:rPr>
        <w:t>（一）服务对象。</w:t>
      </w:r>
      <w:r>
        <w:rPr>
          <w:rFonts w:hint="eastAsia" w:ascii="仿宋_GB2312" w:hAnsi="仿宋_GB2312" w:eastAsia="仿宋_GB2312" w:cs="仿宋_GB2312"/>
          <w:color w:val="000000" w:themeColor="text1"/>
          <w:sz w:val="32"/>
          <w:szCs w:val="32"/>
          <w14:textFill>
            <w14:solidFill>
              <w14:schemeClr w14:val="tx1"/>
            </w14:solidFill>
          </w14:textFill>
        </w:rPr>
        <w:t>应当同时符合以下条件：</w:t>
      </w:r>
      <w:r>
        <w:rPr>
          <w:rFonts w:hint="eastAsia" w:ascii="仿宋_GB2312" w:hAnsi="仿宋_GB2312" w:eastAsia="仿宋_GB2312" w:cs="仿宋_GB2312"/>
          <w:color w:val="000000" w:themeColor="text1"/>
          <w:sz w:val="32"/>
          <w:szCs w:val="32"/>
          <w:lang w:eastAsia="zh-CN"/>
          <w14:textFill>
            <w14:solidFill>
              <w14:schemeClr w14:val="tx1"/>
            </w14:solidFill>
          </w14:textFill>
        </w:rPr>
        <w:t>经评估认为进入</w:t>
      </w:r>
      <w:r>
        <w:rPr>
          <w:rFonts w:hint="eastAsia" w:ascii="仿宋_GB2312" w:hAnsi="仿宋_GB2312" w:eastAsia="仿宋_GB2312" w:cs="仿宋_GB2312"/>
          <w:color w:val="000000" w:themeColor="text1"/>
          <w:sz w:val="32"/>
          <w:szCs w:val="32"/>
          <w14:textFill>
            <w14:solidFill>
              <w14:schemeClr w14:val="tx1"/>
            </w14:solidFill>
          </w14:textFill>
        </w:rPr>
        <w:t>疾病终末期，</w:t>
      </w:r>
      <w:r>
        <w:rPr>
          <w:rFonts w:hint="eastAsia" w:ascii="仿宋_GB2312" w:hAnsi="仿宋_GB2312" w:eastAsia="仿宋_GB2312" w:cs="仿宋_GB2312"/>
          <w:color w:val="000000" w:themeColor="text1"/>
          <w:sz w:val="32"/>
          <w:szCs w:val="32"/>
          <w:lang w:eastAsia="zh-CN"/>
          <w14:textFill>
            <w14:solidFill>
              <w14:schemeClr w14:val="tx1"/>
            </w14:solidFill>
          </w14:textFill>
        </w:rPr>
        <w:t>存在难治性痛苦症状，适合接受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居家</w:t>
      </w:r>
      <w:r>
        <w:rPr>
          <w:rFonts w:hint="eastAsia" w:ascii="仿宋_GB2312" w:hAnsi="仿宋_GB2312" w:eastAsia="仿宋_GB2312" w:cs="仿宋_GB2312"/>
          <w:color w:val="000000" w:themeColor="text1"/>
          <w:sz w:val="32"/>
          <w:szCs w:val="32"/>
          <w:lang w:eastAsia="zh-CN"/>
          <w14:textFill>
            <w14:solidFill>
              <w14:schemeClr w14:val="tx1"/>
            </w14:solidFill>
          </w14:textFill>
        </w:rPr>
        <w:t>安宁疗护</w:t>
      </w:r>
      <w:r>
        <w:rPr>
          <w:rFonts w:hint="eastAsia" w:ascii="仿宋_GB2312" w:hAnsi="仿宋_GB2312" w:eastAsia="仿宋_GB2312" w:cs="仿宋_GB2312"/>
          <w:color w:val="000000" w:themeColor="text1"/>
          <w:sz w:val="32"/>
          <w:szCs w:val="32"/>
          <w14:textFill>
            <w14:solidFill>
              <w14:schemeClr w14:val="tx1"/>
            </w14:solidFill>
          </w14:textFill>
        </w:rPr>
        <w:t>服务的老年</w:t>
      </w:r>
      <w:r>
        <w:rPr>
          <w:rFonts w:hint="eastAsia" w:ascii="仿宋_GB2312" w:hAnsi="仿宋_GB2312" w:eastAsia="仿宋_GB2312" w:cs="仿宋_GB2312"/>
          <w:color w:val="000000" w:themeColor="text1"/>
          <w:sz w:val="32"/>
          <w:szCs w:val="32"/>
          <w:lang w:eastAsia="zh-CN"/>
          <w14:textFill>
            <w14:solidFill>
              <w14:schemeClr w14:val="tx1"/>
            </w14:solidFill>
          </w14:textFill>
        </w:rPr>
        <w:t>患者等；</w:t>
      </w:r>
      <w:r>
        <w:rPr>
          <w:rFonts w:hint="eastAsia" w:ascii="仿宋_GB2312" w:hAnsi="仿宋_GB2312" w:eastAsia="仿宋_GB2312" w:cs="仿宋_GB2312"/>
          <w:color w:val="000000" w:themeColor="text1"/>
          <w:sz w:val="32"/>
          <w:szCs w:val="32"/>
          <w14:textFill>
            <w14:solidFill>
              <w14:schemeClr w14:val="tx1"/>
            </w14:solidFill>
          </w14:textFill>
        </w:rPr>
        <w:t>患者本人及家属知情同意并自愿接受</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居家</w:t>
      </w:r>
      <w:r>
        <w:rPr>
          <w:rFonts w:hint="eastAsia" w:ascii="仿宋_GB2312" w:hAnsi="仿宋_GB2312" w:eastAsia="仿宋_GB2312" w:cs="仿宋_GB2312"/>
          <w:color w:val="000000" w:themeColor="text1"/>
          <w:sz w:val="32"/>
          <w:szCs w:val="32"/>
          <w14:textFill>
            <w14:solidFill>
              <w14:schemeClr w14:val="tx1"/>
            </w14:solidFill>
          </w14:textFill>
        </w:rPr>
        <w:t>安宁疗护服务。</w:t>
      </w:r>
    </w:p>
    <w:p w14:paraId="691E7F17">
      <w:pPr>
        <w:keepNext w:val="0"/>
        <w:keepLines w:val="0"/>
        <w:pageBreakBefore w:val="0"/>
        <w:widowControl w:val="0"/>
        <w:kinsoku/>
        <w:wordWrap/>
        <w:overflowPunct/>
        <w:topLinePunct w:val="0"/>
        <w:autoSpaceDE/>
        <w:autoSpaceDN/>
        <w:bidi w:val="0"/>
        <w:adjustRightInd w:val="0"/>
        <w:snapToGrid w:val="0"/>
        <w:spacing w:line="602" w:lineRule="exact"/>
        <w:ind w:firstLine="640" w:firstLineChars="200"/>
        <w:jc w:val="both"/>
        <w:textAlignment w:val="auto"/>
        <w:rPr>
          <w:rFonts w:hint="eastAsia" w:ascii="楷体_GB2312" w:hAnsi="楷体_GB2312" w:eastAsia="楷体_GB2312" w:cs="楷体_GB2312"/>
          <w:color w:val="auto"/>
          <w:kern w:val="2"/>
          <w:sz w:val="32"/>
          <w:szCs w:val="32"/>
          <w:u w:color="000000"/>
          <w:lang w:val="en-US" w:eastAsia="zh-CN" w:bidi="ar-SA"/>
        </w:rPr>
      </w:pPr>
      <w:r>
        <w:rPr>
          <w:rFonts w:hint="eastAsia" w:ascii="楷体_GB2312" w:hAnsi="楷体_GB2312" w:eastAsia="楷体_GB2312" w:cs="楷体_GB2312"/>
          <w:color w:val="auto"/>
          <w:kern w:val="2"/>
          <w:sz w:val="32"/>
          <w:szCs w:val="32"/>
          <w:u w:color="000000"/>
          <w:lang w:val="en-US" w:eastAsia="zh-CN" w:bidi="ar-SA"/>
        </w:rPr>
        <w:t>（二）工作内容。</w:t>
      </w:r>
    </w:p>
    <w:p w14:paraId="294E225E">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.症状控制。</w:t>
      </w:r>
      <w:r>
        <w:rPr>
          <w:rFonts w:hint="eastAsia" w:ascii="仿宋_GB2312" w:hAnsi="仿宋_GB2312" w:eastAsia="仿宋_GB2312" w:cs="仿宋_GB2312"/>
          <w:color w:val="000000" w:themeColor="text1"/>
          <w:sz w:val="32"/>
          <w:szCs w:val="32"/>
          <w:lang w:eastAsia="zh-CN"/>
          <w14:textFill>
            <w14:solidFill>
              <w14:schemeClr w14:val="tx1"/>
            </w14:solidFill>
          </w14:textFill>
        </w:rPr>
        <w:t>医务人员</w:t>
      </w:r>
      <w:r>
        <w:rPr>
          <w:rFonts w:hint="eastAsia" w:ascii="仿宋_GB2312" w:hAnsi="仿宋_GB2312" w:eastAsia="仿宋_GB2312" w:cs="仿宋_GB2312"/>
          <w:color w:val="000000" w:themeColor="text1"/>
          <w:sz w:val="32"/>
          <w:szCs w:val="32"/>
          <w14:textFill>
            <w14:solidFill>
              <w14:schemeClr w14:val="tx1"/>
            </w14:solidFill>
          </w14:textFill>
        </w:rPr>
        <w:t>对疼痛、呼吸困难、咳嗽咳痰、出血、恶心呕吐、腹胀、水肿、发热、厌食、口干、失眠、谵妄、窒息等终末期常见症状开展动态评估</w:t>
      </w:r>
      <w:r>
        <w:rPr>
          <w:rFonts w:hint="eastAsia" w:ascii="仿宋_GB2312" w:hAnsi="仿宋_GB2312" w:eastAsia="仿宋_GB2312" w:cs="仿宋_GB2312"/>
          <w:color w:val="000000" w:themeColor="text1"/>
          <w:sz w:val="32"/>
          <w:szCs w:val="32"/>
          <w:lang w:eastAsia="zh-CN"/>
          <w14:textFill>
            <w14:solidFill>
              <w14:schemeClr w14:val="tx1"/>
            </w14:solidFill>
          </w14:textFill>
        </w:rPr>
        <w:t>与相应处置</w:t>
      </w:r>
      <w:r>
        <w:rPr>
          <w:rFonts w:hint="eastAsia" w:ascii="仿宋_GB2312" w:hAnsi="仿宋_GB2312" w:eastAsia="仿宋_GB2312" w:cs="仿宋_GB2312"/>
          <w:color w:val="000000" w:themeColor="text1"/>
          <w:sz w:val="32"/>
          <w:szCs w:val="32"/>
          <w14:textFill>
            <w14:solidFill>
              <w14:schemeClr w14:val="tx1"/>
            </w14:solidFill>
          </w14:textFill>
        </w:rPr>
        <w:t>；疼痛管理遵循三阶梯止痛原则，合理规范使用镇痛药物；存在难治性症状时协调上级</w:t>
      </w:r>
      <w:r>
        <w:rPr>
          <w:rFonts w:hint="eastAsia" w:ascii="仿宋_GB2312" w:hAnsi="仿宋_GB2312" w:eastAsia="仿宋_GB2312" w:cs="仿宋_GB2312"/>
          <w:color w:val="000000" w:themeColor="text1"/>
          <w:sz w:val="32"/>
          <w:szCs w:val="32"/>
          <w:lang w:eastAsia="zh-CN"/>
          <w14:textFill>
            <w14:solidFill>
              <w14:schemeClr w14:val="tx1"/>
            </w14:solidFill>
          </w14:textFill>
        </w:rPr>
        <w:t>医院</w:t>
      </w:r>
      <w:r>
        <w:rPr>
          <w:rFonts w:hint="eastAsia" w:ascii="仿宋_GB2312" w:hAnsi="仿宋_GB2312" w:eastAsia="仿宋_GB2312" w:cs="仿宋_GB2312"/>
          <w:color w:val="000000" w:themeColor="text1"/>
          <w:sz w:val="32"/>
          <w:szCs w:val="32"/>
          <w14:textFill>
            <w14:solidFill>
              <w14:schemeClr w14:val="tx1"/>
            </w14:solidFill>
          </w14:textFill>
        </w:rPr>
        <w:t>开展会诊转诊、技术支持与用药保障；指导</w:t>
      </w:r>
      <w:r>
        <w:rPr>
          <w:rFonts w:hint="eastAsia" w:ascii="仿宋_GB2312" w:hAnsi="仿宋_GB2312" w:eastAsia="仿宋_GB2312" w:cs="仿宋_GB2312"/>
          <w:color w:val="000000" w:themeColor="text1"/>
          <w:sz w:val="32"/>
          <w:szCs w:val="32"/>
          <w:lang w:eastAsia="zh-CN"/>
          <w14:textFill>
            <w14:solidFill>
              <w14:schemeClr w14:val="tx1"/>
            </w14:solidFill>
          </w14:textFill>
        </w:rPr>
        <w:t>家属</w:t>
      </w:r>
      <w:r>
        <w:rPr>
          <w:rFonts w:hint="eastAsia" w:ascii="仿宋_GB2312" w:hAnsi="仿宋_GB2312" w:eastAsia="仿宋_GB2312" w:cs="仿宋_GB2312"/>
          <w:color w:val="000000" w:themeColor="text1"/>
          <w:sz w:val="32"/>
          <w:szCs w:val="32"/>
          <w14:textFill>
            <w14:solidFill>
              <w14:schemeClr w14:val="tx1"/>
            </w14:solidFill>
          </w14:textFill>
        </w:rPr>
        <w:t>掌握症状观察、居家应急处置方法。</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305EBA6D">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舒适照护。</w:t>
      </w:r>
      <w:r>
        <w:rPr>
          <w:rFonts w:hint="eastAsia" w:ascii="仿宋_GB2312" w:hAnsi="仿宋_GB2312" w:eastAsia="仿宋_GB2312" w:cs="仿宋_GB2312"/>
          <w:color w:val="000000" w:themeColor="text1"/>
          <w:sz w:val="32"/>
          <w:szCs w:val="32"/>
          <w:lang w:eastAsia="zh-CN"/>
          <w14:textFill>
            <w14:solidFill>
              <w14:schemeClr w14:val="tx1"/>
            </w14:solidFill>
          </w14:textFill>
        </w:rPr>
        <w:t>医务人员根据患者需求提供</w:t>
      </w:r>
      <w:r>
        <w:rPr>
          <w:rFonts w:hint="eastAsia" w:ascii="仿宋_GB2312" w:hAnsi="仿宋_GB2312" w:eastAsia="仿宋_GB2312" w:cs="仿宋_GB2312"/>
          <w:color w:val="000000" w:themeColor="text1"/>
          <w:sz w:val="32"/>
          <w:szCs w:val="32"/>
          <w14:textFill>
            <w14:solidFill>
              <w14:schemeClr w14:val="tx1"/>
            </w14:solidFill>
          </w14:textFill>
        </w:rPr>
        <w:t>体位管理、压力性损伤/失禁</w:t>
      </w:r>
      <w:r>
        <w:rPr>
          <w:rFonts w:hint="eastAsia" w:ascii="仿宋_GB2312" w:hAnsi="仿宋_GB2312" w:eastAsia="仿宋_GB2312" w:cs="仿宋_GB2312"/>
          <w:color w:val="000000" w:themeColor="text1"/>
          <w:sz w:val="32"/>
          <w:szCs w:val="32"/>
          <w:lang w:eastAsia="zh-CN"/>
          <w14:textFill>
            <w14:solidFill>
              <w14:schemeClr w14:val="tx1"/>
            </w14:solidFill>
          </w14:textFill>
        </w:rPr>
        <w:t>性</w:t>
      </w:r>
      <w:r>
        <w:rPr>
          <w:rFonts w:hint="eastAsia" w:ascii="仿宋_GB2312" w:hAnsi="仿宋_GB2312" w:eastAsia="仿宋_GB2312" w:cs="仿宋_GB2312"/>
          <w:color w:val="000000" w:themeColor="text1"/>
          <w:sz w:val="32"/>
          <w:szCs w:val="32"/>
          <w14:textFill>
            <w14:solidFill>
              <w14:schemeClr w14:val="tx1"/>
            </w14:solidFill>
          </w14:textFill>
        </w:rPr>
        <w:t>皮炎预防、口腔</w:t>
      </w:r>
      <w:r>
        <w:rPr>
          <w:rFonts w:hint="eastAsia" w:ascii="仿宋_GB2312" w:hAnsi="仿宋_GB2312" w:eastAsia="仿宋_GB2312" w:cs="仿宋_GB2312"/>
          <w:color w:val="000000" w:themeColor="text1"/>
          <w:sz w:val="32"/>
          <w:szCs w:val="32"/>
          <w:lang w:eastAsia="zh-CN"/>
          <w14:textFill>
            <w14:solidFill>
              <w14:schemeClr w14:val="tx1"/>
            </w14:solidFill>
          </w14:textFill>
        </w:rPr>
        <w:t>护理</w:t>
      </w:r>
      <w:r>
        <w:rPr>
          <w:rFonts w:hint="eastAsia" w:ascii="仿宋_GB2312" w:hAnsi="仿宋_GB2312" w:eastAsia="仿宋_GB2312" w:cs="仿宋_GB2312"/>
          <w:color w:val="000000" w:themeColor="text1"/>
          <w:sz w:val="32"/>
          <w:szCs w:val="32"/>
          <w14:textFill>
            <w14:solidFill>
              <w14:schemeClr w14:val="tx1"/>
            </w14:solidFill>
          </w14:textFill>
        </w:rPr>
        <w:t>、管路</w:t>
      </w:r>
      <w:r>
        <w:rPr>
          <w:rFonts w:hint="eastAsia" w:ascii="仿宋_GB2312" w:hAnsi="仿宋_GB2312" w:eastAsia="仿宋_GB2312" w:cs="仿宋_GB2312"/>
          <w:color w:val="000000" w:themeColor="text1"/>
          <w:sz w:val="32"/>
          <w:szCs w:val="32"/>
          <w:lang w:eastAsia="zh-CN"/>
          <w14:textFill>
            <w14:solidFill>
              <w14:schemeClr w14:val="tx1"/>
            </w14:solidFill>
          </w14:textFill>
        </w:rPr>
        <w:t>维护</w:t>
      </w:r>
      <w:r>
        <w:rPr>
          <w:rFonts w:hint="eastAsia" w:ascii="仿宋_GB2312" w:hAnsi="仿宋_GB2312" w:eastAsia="仿宋_GB2312" w:cs="仿宋_GB2312"/>
          <w:color w:val="000000" w:themeColor="text1"/>
          <w:sz w:val="32"/>
          <w:szCs w:val="32"/>
          <w14:textFill>
            <w14:solidFill>
              <w14:schemeClr w14:val="tx1"/>
            </w14:solidFill>
          </w14:textFill>
        </w:rPr>
        <w:t>等</w:t>
      </w:r>
      <w:r>
        <w:rPr>
          <w:rFonts w:hint="eastAsia" w:ascii="仿宋_GB2312" w:hAnsi="仿宋_GB2312" w:eastAsia="仿宋_GB2312" w:cs="仿宋_GB2312"/>
          <w:color w:val="000000" w:themeColor="text1"/>
          <w:sz w:val="32"/>
          <w:szCs w:val="32"/>
          <w:lang w:eastAsia="zh-CN"/>
          <w14:textFill>
            <w14:solidFill>
              <w14:schemeClr w14:val="tx1"/>
            </w14:solidFill>
          </w14:textFill>
        </w:rPr>
        <w:t>基础照护</w:t>
      </w:r>
      <w:r>
        <w:rPr>
          <w:rFonts w:hint="eastAsia" w:ascii="仿宋_GB2312" w:hAnsi="仿宋_GB2312" w:eastAsia="仿宋_GB2312" w:cs="仿宋_GB2312"/>
          <w:color w:val="000000" w:themeColor="text1"/>
          <w:sz w:val="32"/>
          <w:szCs w:val="32"/>
          <w14:textFill>
            <w14:solidFill>
              <w14:schemeClr w14:val="tx1"/>
            </w14:solidFill>
          </w14:textFill>
        </w:rPr>
        <w:t>；根据吞咽、衰弱、脏器功能提供个体化饮食与营养支持指导</w:t>
      </w:r>
      <w:r>
        <w:rPr>
          <w:rFonts w:hint="eastAsia" w:ascii="仿宋_GB2312" w:hAnsi="仿宋_GB2312" w:eastAsia="仿宋_GB2312" w:cs="仿宋_GB2312"/>
          <w:color w:val="000000" w:themeColor="text1"/>
          <w:sz w:val="32"/>
          <w:szCs w:val="32"/>
          <w:lang w:eastAsia="zh-CN"/>
          <w14:textFill>
            <w14:solidFill>
              <w14:schemeClr w14:val="tx1"/>
            </w14:solidFill>
          </w14:textFill>
        </w:rPr>
        <w:t>；指导家属进行日常生活护理，包括穿衣、翻身、擦背、口腔清洁、大小便护理等；</w:t>
      </w:r>
      <w:r>
        <w:rPr>
          <w:rFonts w:hint="eastAsia" w:ascii="仿宋_GB2312" w:hAnsi="仿宋_GB2312" w:eastAsia="仿宋_GB2312" w:cs="仿宋_GB2312"/>
          <w:color w:val="000000" w:themeColor="text1"/>
          <w:sz w:val="32"/>
          <w:szCs w:val="32"/>
          <w14:textFill>
            <w14:solidFill>
              <w14:schemeClr w14:val="tx1"/>
            </w14:solidFill>
          </w14:textFill>
        </w:rPr>
        <w:t>指导</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家属</w:t>
      </w:r>
      <w:r>
        <w:rPr>
          <w:rFonts w:hint="eastAsia" w:ascii="仿宋_GB2312" w:hAnsi="仿宋_GB2312" w:eastAsia="仿宋_GB2312" w:cs="仿宋_GB2312"/>
          <w:color w:val="000000" w:themeColor="text1"/>
          <w:sz w:val="32"/>
          <w:szCs w:val="32"/>
          <w14:textFill>
            <w14:solidFill>
              <w14:schemeClr w14:val="tx1"/>
            </w14:solidFill>
          </w14:textFill>
        </w:rPr>
        <w:t>开展居家环境改造，营造安静整洁的休养环境，减少声光刺激。</w:t>
      </w:r>
    </w:p>
    <w:p w14:paraId="5F1A074F">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心理支持与人文关怀。动态评估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患者</w:t>
      </w:r>
      <w:r>
        <w:rPr>
          <w:rFonts w:hint="eastAsia" w:ascii="仿宋_GB2312" w:hAnsi="仿宋_GB2312" w:eastAsia="仿宋_GB2312" w:cs="仿宋_GB2312"/>
          <w:color w:val="000000" w:themeColor="text1"/>
          <w:sz w:val="32"/>
          <w:szCs w:val="32"/>
          <w14:textFill>
            <w14:solidFill>
              <w14:schemeClr w14:val="tx1"/>
            </w14:solidFill>
          </w14:textFill>
        </w:rPr>
        <w:t>及</w:t>
      </w:r>
      <w:r>
        <w:rPr>
          <w:rFonts w:hint="eastAsia" w:ascii="仿宋_GB2312" w:hAnsi="仿宋_GB2312" w:eastAsia="仿宋_GB2312" w:cs="仿宋_GB2312"/>
          <w:color w:val="000000" w:themeColor="text1"/>
          <w:sz w:val="32"/>
          <w:szCs w:val="32"/>
          <w:lang w:eastAsia="zh-CN"/>
          <w14:textFill>
            <w14:solidFill>
              <w14:schemeClr w14:val="tx1"/>
            </w14:solidFill>
          </w14:textFill>
        </w:rPr>
        <w:t>家属</w:t>
      </w:r>
      <w:r>
        <w:rPr>
          <w:rFonts w:hint="eastAsia" w:ascii="仿宋_GB2312" w:hAnsi="仿宋_GB2312" w:eastAsia="仿宋_GB2312" w:cs="仿宋_GB2312"/>
          <w:color w:val="000000" w:themeColor="text1"/>
          <w:sz w:val="32"/>
          <w:szCs w:val="32"/>
          <w14:textFill>
            <w14:solidFill>
              <w14:schemeClr w14:val="tx1"/>
            </w14:solidFill>
          </w14:textFill>
        </w:rPr>
        <w:t>的心理状态，实施心理</w:t>
      </w:r>
      <w:r>
        <w:rPr>
          <w:rFonts w:hint="eastAsia" w:ascii="仿宋_GB2312" w:hAnsi="仿宋_GB2312" w:eastAsia="仿宋_GB2312" w:cs="仿宋_GB2312"/>
          <w:color w:val="000000" w:themeColor="text1"/>
          <w:sz w:val="32"/>
          <w:szCs w:val="32"/>
          <w:lang w:eastAsia="zh-CN"/>
          <w14:textFill>
            <w14:solidFill>
              <w14:schemeClr w14:val="tx1"/>
            </w14:solidFill>
          </w14:textFill>
        </w:rPr>
        <w:t>疏导</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开展音乐疗法、芳香疗法、按摩等舒缓疗护类服务，指导患者及家属掌握深呼吸、冥想、正念等放松训练方法；</w:t>
      </w:r>
      <w:r>
        <w:rPr>
          <w:rFonts w:hint="eastAsia" w:ascii="仿宋_GB2312" w:hAnsi="仿宋_GB2312" w:eastAsia="仿宋_GB2312" w:cs="仿宋_GB2312"/>
          <w:color w:val="000000" w:themeColor="text1"/>
          <w:sz w:val="32"/>
          <w:szCs w:val="32"/>
          <w14:textFill>
            <w14:solidFill>
              <w14:schemeClr w14:val="tx1"/>
            </w14:solidFill>
          </w14:textFill>
        </w:rPr>
        <w:t>充分尊重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患者</w:t>
      </w:r>
      <w:r>
        <w:rPr>
          <w:rFonts w:hint="eastAsia" w:ascii="仿宋_GB2312" w:hAnsi="仿宋_GB2312" w:eastAsia="仿宋_GB2312" w:cs="仿宋_GB2312"/>
          <w:color w:val="000000" w:themeColor="text1"/>
          <w:sz w:val="32"/>
          <w:szCs w:val="32"/>
          <w14:textFill>
            <w14:solidFill>
              <w14:schemeClr w14:val="tx1"/>
            </w14:solidFill>
          </w14:textFill>
        </w:rPr>
        <w:t>信仰、民俗文化习惯，开展生命回顾类人文关怀干预；</w:t>
      </w:r>
      <w:r>
        <w:rPr>
          <w:rFonts w:hint="eastAsia" w:ascii="仿宋_GB2312" w:hAnsi="仿宋_GB2312" w:eastAsia="仿宋_GB2312" w:cs="仿宋_GB2312"/>
          <w:color w:val="000000" w:themeColor="text1"/>
          <w:sz w:val="32"/>
          <w:szCs w:val="32"/>
          <w:lang w:eastAsia="zh-CN"/>
          <w14:textFill>
            <w14:solidFill>
              <w14:schemeClr w14:val="tx1"/>
            </w14:solidFill>
          </w14:textFill>
        </w:rPr>
        <w:t>根据需要</w:t>
      </w:r>
      <w:r>
        <w:rPr>
          <w:rFonts w:hint="eastAsia" w:ascii="仿宋_GB2312" w:hAnsi="仿宋_GB2312" w:eastAsia="仿宋_GB2312" w:cs="仿宋_GB2312"/>
          <w:color w:val="000000" w:themeColor="text1"/>
          <w:sz w:val="32"/>
          <w:szCs w:val="32"/>
          <w14:textFill>
            <w14:solidFill>
              <w14:schemeClr w14:val="tx1"/>
            </w14:solidFill>
          </w14:textFill>
        </w:rPr>
        <w:t>提供哀伤抚慰与居丧</w:t>
      </w:r>
      <w:r>
        <w:rPr>
          <w:rFonts w:hint="eastAsia" w:ascii="仿宋_GB2312" w:hAnsi="仿宋_GB2312" w:eastAsia="仿宋_GB2312" w:cs="仿宋_GB2312"/>
          <w:color w:val="000000" w:themeColor="text1"/>
          <w:sz w:val="32"/>
          <w:szCs w:val="32"/>
          <w:lang w:eastAsia="zh-CN"/>
          <w14:textFill>
            <w14:solidFill>
              <w14:schemeClr w14:val="tx1"/>
            </w14:solidFill>
          </w14:textFill>
        </w:rPr>
        <w:t>期</w:t>
      </w:r>
      <w:r>
        <w:rPr>
          <w:rFonts w:hint="eastAsia" w:ascii="仿宋_GB2312" w:hAnsi="仿宋_GB2312" w:eastAsia="仿宋_GB2312" w:cs="仿宋_GB2312"/>
          <w:color w:val="000000" w:themeColor="text1"/>
          <w:sz w:val="32"/>
          <w:szCs w:val="32"/>
          <w14:textFill>
            <w14:solidFill>
              <w14:schemeClr w14:val="tx1"/>
            </w14:solidFill>
          </w14:textFill>
        </w:rPr>
        <w:t>随访服务</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5A33849C">
      <w:pPr>
        <w:keepNext w:val="0"/>
        <w:keepLines w:val="0"/>
        <w:pageBreakBefore w:val="0"/>
        <w:widowControl w:val="0"/>
        <w:numPr>
          <w:ilvl w:val="-1"/>
          <w:numId w:val="0"/>
        </w:numPr>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风险防范。居家上门服务涉及使用麻精药品的，应严格落实麻精药品管理规定，规范麻精药品的领用、运输、使用、回收及销毁等全流程管理，对麻精药品废贴、空安瓿及时清点、回收，剩余药剂规范处置。应严格遵循个体化给药原则，精准把控用药剂量和频次，强化对患者及家属的用药指导，防止超量、擅自加量等用药问题。开展患者自杀倾向风险评估，</w:t>
      </w:r>
      <w:r>
        <w:rPr>
          <w:rFonts w:hint="eastAsia" w:ascii="仿宋_GB2312" w:hAnsi="仿宋_GB2312" w:eastAsia="仿宋_GB2312" w:cs="仿宋_GB2312"/>
          <w:color w:val="000000" w:themeColor="text1"/>
          <w:sz w:val="32"/>
          <w:szCs w:val="32"/>
          <w:lang w:eastAsia="zh-CN"/>
          <w14:textFill>
            <w14:solidFill>
              <w14:schemeClr w14:val="tx1"/>
            </w14:solidFill>
          </w14:textFill>
        </w:rPr>
        <w:t>指导家属防范</w:t>
      </w:r>
      <w:r>
        <w:rPr>
          <w:rFonts w:hint="eastAsia" w:ascii="仿宋_GB2312" w:hAnsi="仿宋_GB2312" w:eastAsia="仿宋_GB2312" w:cs="仿宋_GB2312"/>
          <w:color w:val="000000" w:themeColor="text1"/>
          <w:sz w:val="32"/>
          <w:szCs w:val="32"/>
          <w14:textFill>
            <w14:solidFill>
              <w14:schemeClr w14:val="tx1"/>
            </w14:solidFill>
          </w14:textFill>
        </w:rPr>
        <w:t>自伤、自杀等安全隐患。</w:t>
      </w:r>
    </w:p>
    <w:p w14:paraId="122680EB">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auto"/>
          <w:kern w:val="2"/>
          <w:sz w:val="32"/>
          <w:szCs w:val="32"/>
          <w:u w:color="000000"/>
          <w:lang w:val="en-US" w:eastAsia="zh-CN" w:bidi="ar-SA"/>
        </w:rPr>
        <w:t>（三）信息记录。</w:t>
      </w:r>
      <w:r>
        <w:rPr>
          <w:rFonts w:hint="eastAsia" w:ascii="仿宋_GB2312" w:hAnsi="仿宋_GB2312" w:eastAsia="仿宋_GB2312" w:cs="仿宋_GB2312"/>
          <w:color w:val="000000" w:themeColor="text1"/>
          <w:sz w:val="32"/>
          <w:szCs w:val="32"/>
          <w14:textFill>
            <w14:solidFill>
              <w14:schemeClr w14:val="tx1"/>
            </w14:solidFill>
          </w14:textFill>
        </w:rPr>
        <w:t>在服务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前，医务人员应当与患者或家属</w:t>
      </w:r>
      <w:r>
        <w:rPr>
          <w:rFonts w:hint="eastAsia" w:ascii="仿宋_GB2312" w:hAnsi="仿宋_GB2312" w:eastAsia="仿宋_GB2312" w:cs="仿宋_GB2312"/>
          <w:color w:val="000000" w:themeColor="text1"/>
          <w:sz w:val="32"/>
          <w:szCs w:val="32"/>
          <w14:textFill>
            <w14:solidFill>
              <w14:schemeClr w14:val="tx1"/>
            </w14:solidFill>
          </w14:textFill>
        </w:rPr>
        <w:t>签署</w:t>
      </w:r>
      <w:r>
        <w:rPr>
          <w:rFonts w:hint="eastAsia" w:ascii="仿宋_GB2312" w:hAnsi="仿宋_GB2312" w:eastAsia="仿宋_GB2312" w:cs="仿宋_GB2312"/>
          <w:color w:val="000000" w:themeColor="text1"/>
          <w:sz w:val="32"/>
          <w:szCs w:val="32"/>
          <w:lang w:eastAsia="zh-CN"/>
          <w14:textFill>
            <w14:solidFill>
              <w14:schemeClr w14:val="tx1"/>
            </w14:solidFill>
          </w14:textFill>
        </w:rPr>
        <w:t>居家安宁疗护服务</w:t>
      </w:r>
      <w:r>
        <w:rPr>
          <w:rFonts w:hint="eastAsia" w:ascii="仿宋_GB2312" w:hAnsi="仿宋_GB2312" w:eastAsia="仿宋_GB2312" w:cs="仿宋_GB2312"/>
          <w:color w:val="000000" w:themeColor="text1"/>
          <w:sz w:val="32"/>
          <w:szCs w:val="32"/>
          <w14:textFill>
            <w14:solidFill>
              <w14:schemeClr w14:val="tx1"/>
            </w14:solidFill>
          </w14:textFill>
        </w:rPr>
        <w:t>知情同意书和麻精药品使用专项知情同意书；完成服务后，应当对主要服务内容进行记录，及时完整填写访视表</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定期开展复评，根据病情波动及时调整服务方案。</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病历</w:t>
      </w:r>
      <w:r>
        <w:rPr>
          <w:rFonts w:hint="eastAsia" w:ascii="仿宋_GB2312" w:hAnsi="仿宋_GB2312" w:eastAsia="仿宋_GB2312" w:cs="仿宋_GB2312"/>
          <w:color w:val="000000" w:themeColor="text1"/>
          <w:sz w:val="32"/>
          <w:szCs w:val="32"/>
          <w:shd w:val="clear" w:color="auto" w:fill="FFFFFF"/>
          <w:lang w:eastAsia="zh-CN"/>
          <w14:textFill>
            <w14:solidFill>
              <w14:schemeClr w14:val="tx1"/>
            </w14:solidFill>
          </w14:textFill>
        </w:rPr>
        <w:t>资料按照</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有关规定存档保管。</w:t>
      </w:r>
    </w:p>
    <w:p w14:paraId="6050C32E">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三、质量管理与评价改进</w:t>
      </w:r>
    </w:p>
    <w:p w14:paraId="7A399BF9">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auto"/>
          <w:kern w:val="2"/>
          <w:sz w:val="32"/>
          <w:szCs w:val="32"/>
          <w:u w:color="000000"/>
          <w:lang w:val="en-US" w:eastAsia="zh-CN" w:bidi="ar-SA"/>
        </w:rPr>
        <w:t>（一）质量管理。</w:t>
      </w:r>
      <w:r>
        <w:rPr>
          <w:rFonts w:hint="eastAsia" w:ascii="仿宋_GB2312" w:hAnsi="仿宋_GB2312" w:eastAsia="仿宋_GB2312" w:cs="仿宋_GB2312"/>
          <w:color w:val="000000" w:themeColor="text1"/>
          <w:sz w:val="32"/>
          <w:szCs w:val="32"/>
          <w14:textFill>
            <w14:solidFill>
              <w14:schemeClr w14:val="tx1"/>
            </w14:solidFill>
          </w14:textFill>
        </w:rPr>
        <w:t>居家安宁疗护服务应当严格按照国家相关法律法规以及标准规范等，依法依规开展。严格遵守医学伦理原则，尊重患者生命权、知情权和自主决定权。</w:t>
      </w:r>
      <w:r>
        <w:rPr>
          <w:rFonts w:hint="eastAsia" w:ascii="仿宋_GB2312" w:hAnsi="仿宋_GB2312" w:eastAsia="仿宋_GB2312" w:cs="仿宋_GB2312"/>
          <w:color w:val="000000" w:themeColor="text1"/>
          <w:sz w:val="32"/>
          <w:szCs w:val="32"/>
          <w:lang w:eastAsia="zh-CN"/>
          <w14:textFill>
            <w14:solidFill>
              <w14:schemeClr w14:val="tx1"/>
            </w14:solidFill>
          </w14:textFill>
        </w:rPr>
        <w:t>医疗机构</w:t>
      </w:r>
      <w:r>
        <w:rPr>
          <w:rFonts w:hint="eastAsia" w:ascii="仿宋_GB2312" w:hAnsi="仿宋_GB2312" w:eastAsia="仿宋_GB2312" w:cs="仿宋_GB2312"/>
          <w:color w:val="000000" w:themeColor="text1"/>
          <w:sz w:val="32"/>
          <w:szCs w:val="32"/>
          <w14:textFill>
            <w14:solidFill>
              <w14:schemeClr w14:val="tx1"/>
            </w14:solidFill>
          </w14:textFill>
        </w:rPr>
        <w:t>应当将居家安宁疗护服务纳入本</w:t>
      </w:r>
      <w:r>
        <w:rPr>
          <w:rFonts w:hint="eastAsia" w:ascii="仿宋_GB2312" w:hAnsi="仿宋_GB2312" w:eastAsia="仿宋_GB2312" w:cs="仿宋_GB2312"/>
          <w:color w:val="000000" w:themeColor="text1"/>
          <w:sz w:val="32"/>
          <w:szCs w:val="32"/>
          <w:lang w:eastAsia="zh-CN"/>
          <w14:textFill>
            <w14:solidFill>
              <w14:schemeClr w14:val="tx1"/>
            </w14:solidFill>
          </w14:textFill>
        </w:rPr>
        <w:t>机构</w:t>
      </w:r>
      <w:r>
        <w:rPr>
          <w:rFonts w:hint="eastAsia" w:ascii="仿宋_GB2312" w:hAnsi="仿宋_GB2312" w:eastAsia="仿宋_GB2312" w:cs="仿宋_GB2312"/>
          <w:color w:val="000000" w:themeColor="text1"/>
          <w:sz w:val="32"/>
          <w:szCs w:val="32"/>
          <w14:textFill>
            <w14:solidFill>
              <w14:schemeClr w14:val="tx1"/>
            </w14:solidFill>
          </w14:textFill>
        </w:rPr>
        <w:t>医疗质量管理与控制体系，建立质量控制指标。</w:t>
      </w:r>
    </w:p>
    <w:p w14:paraId="09917D19">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auto"/>
          <w:kern w:val="2"/>
          <w:sz w:val="32"/>
          <w:szCs w:val="32"/>
          <w:u w:color="000000"/>
          <w:lang w:val="en-US" w:eastAsia="zh-CN" w:bidi="ar-SA"/>
        </w:rPr>
        <w:t>（二）伦理与安全管理。</w:t>
      </w:r>
      <w:r>
        <w:rPr>
          <w:rFonts w:hint="eastAsia" w:ascii="仿宋_GB2312" w:hAnsi="仿宋_GB2312" w:eastAsia="仿宋_GB2312" w:cs="仿宋_GB2312"/>
          <w:color w:val="000000" w:themeColor="text1"/>
          <w:sz w:val="32"/>
          <w:szCs w:val="32"/>
          <w14:textFill>
            <w14:solidFill>
              <w14:schemeClr w14:val="tx1"/>
            </w14:solidFill>
          </w14:textFill>
        </w:rPr>
        <w:t>服务团队应当严格遵守保密原则，未经患者及家属同意，不得向第三方透露患者个人信息和病情隐私。涉及患者死亡后的遗体处置，应当遵照国家相关规定和家属意愿妥善处理。</w:t>
      </w:r>
    </w:p>
    <w:p w14:paraId="08FB9FC1">
      <w:pPr>
        <w:keepNext w:val="0"/>
        <w:keepLines w:val="0"/>
        <w:pageBreakBefore w:val="0"/>
        <w:widowControl w:val="0"/>
        <w:kinsoku/>
        <w:wordWrap/>
        <w:overflowPunct/>
        <w:topLinePunct w:val="0"/>
        <w:autoSpaceDE/>
        <w:autoSpaceDN/>
        <w:bidi w:val="0"/>
        <w:adjustRightInd/>
        <w:snapToGrid/>
        <w:spacing w:line="602"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auto"/>
          <w:kern w:val="2"/>
          <w:sz w:val="32"/>
          <w:szCs w:val="32"/>
          <w:u w:color="000000"/>
          <w:lang w:val="en-US" w:eastAsia="zh-CN" w:bidi="ar-SA"/>
        </w:rPr>
        <w:t>（三）评价改进。</w:t>
      </w:r>
      <w:r>
        <w:rPr>
          <w:rFonts w:hint="eastAsia" w:ascii="仿宋_GB2312" w:hAnsi="仿宋_GB2312" w:eastAsia="仿宋_GB2312" w:cs="仿宋_GB2312"/>
          <w:color w:val="000000" w:themeColor="text1"/>
          <w:sz w:val="32"/>
          <w:szCs w:val="32"/>
          <w14:textFill>
            <w14:solidFill>
              <w14:schemeClr w14:val="tx1"/>
            </w14:solidFill>
          </w14:textFill>
        </w:rPr>
        <w:t>医疗机构应当及时总结评估居家</w:t>
      </w:r>
      <w:r>
        <w:rPr>
          <w:rFonts w:hint="eastAsia" w:ascii="仿宋_GB2312" w:hAnsi="仿宋_GB2312" w:eastAsia="仿宋_GB2312" w:cs="仿宋_GB2312"/>
          <w:color w:val="000000" w:themeColor="text1"/>
          <w:sz w:val="32"/>
          <w:szCs w:val="32"/>
          <w:lang w:eastAsia="zh-CN"/>
          <w14:textFill>
            <w14:solidFill>
              <w14:schemeClr w14:val="tx1"/>
            </w14:solidFill>
          </w14:textFill>
        </w:rPr>
        <w:t>安宁疗护</w:t>
      </w:r>
      <w:r>
        <w:rPr>
          <w:rFonts w:hint="eastAsia" w:ascii="仿宋_GB2312" w:hAnsi="仿宋_GB2312" w:eastAsia="仿宋_GB2312" w:cs="仿宋_GB2312"/>
          <w:color w:val="000000" w:themeColor="text1"/>
          <w:sz w:val="32"/>
          <w:szCs w:val="32"/>
          <w14:textFill>
            <w14:solidFill>
              <w14:schemeClr w14:val="tx1"/>
            </w14:solidFill>
          </w14:textFill>
        </w:rPr>
        <w:t>服务的开展情况，针对发现的问题提出解决措施，并跟踪实施和持续改进。</w:t>
      </w:r>
    </w:p>
    <w:p w14:paraId="71DA74DF">
      <w:pPr>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r>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br w:type="page"/>
      </w:r>
    </w:p>
    <w:p w14:paraId="079705FB">
      <w:pPr>
        <w:spacing w:line="600" w:lineRule="exact"/>
        <w:jc w:val="left"/>
        <w:rPr>
          <w:rFonts w:hint="eastAsia"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val="en-US" w:eastAsia="zh-CN"/>
        </w:rPr>
        <w:t>附表</w:t>
      </w:r>
    </w:p>
    <w:p w14:paraId="09C6C27A">
      <w:pPr>
        <w:keepNext w:val="0"/>
        <w:keepLines w:val="0"/>
        <w:pageBreakBefore w:val="0"/>
        <w:widowControl w:val="0"/>
        <w:kinsoku/>
        <w:wordWrap/>
        <w:overflowPunct/>
        <w:topLinePunct w:val="0"/>
        <w:autoSpaceDE/>
        <w:autoSpaceDN/>
        <w:bidi w:val="0"/>
        <w:adjustRightInd/>
        <w:snapToGrid/>
        <w:spacing w:before="220" w:line="400" w:lineRule="exact"/>
        <w:jc w:val="center"/>
        <w:textAlignment w:val="auto"/>
        <w:rPr>
          <w:rFonts w:hint="eastAsia" w:ascii="Times New Roman" w:hAnsi="Times New Roman" w:eastAsia="方正小标宋_GBK" w:cs="方正小标宋_GBK"/>
          <w:b w:val="0"/>
          <w:bCs w:val="0"/>
          <w:color w:val="auto"/>
          <w:sz w:val="44"/>
          <w:szCs w:val="44"/>
          <w:lang w:val="en-US" w:eastAsia="zh-CN"/>
        </w:rPr>
      </w:pPr>
      <w:r>
        <w:rPr>
          <w:rFonts w:hint="eastAsia" w:ascii="Times New Roman" w:hAnsi="Times New Roman" w:eastAsia="方正小标宋_GBK" w:cs="方正小标宋_GBK"/>
          <w:b w:val="0"/>
          <w:bCs w:val="0"/>
          <w:color w:val="auto"/>
          <w:sz w:val="44"/>
          <w:szCs w:val="44"/>
          <w:lang w:val="en-US" w:eastAsia="zh-CN"/>
        </w:rPr>
        <w:t>居家安宁疗护服务访视表</w:t>
      </w:r>
    </w:p>
    <w:p w14:paraId="65F05AEC">
      <w:pPr>
        <w:keepNext w:val="0"/>
        <w:keepLines w:val="0"/>
        <w:pageBreakBefore w:val="0"/>
        <w:widowControl w:val="0"/>
        <w:kinsoku/>
        <w:wordWrap/>
        <w:overflowPunct/>
        <w:topLinePunct w:val="0"/>
        <w:autoSpaceDE/>
        <w:autoSpaceDN/>
        <w:bidi w:val="0"/>
        <w:adjustRightInd/>
        <w:snapToGrid/>
        <w:spacing w:before="220" w:line="400" w:lineRule="exact"/>
        <w:jc w:val="center"/>
        <w:textAlignment w:val="auto"/>
        <w:rPr>
          <w:rFonts w:hint="default" w:ascii="Times New Roman" w:hAnsi="Times New Roman" w:eastAsia="方正小标宋_GBK" w:cs="方正小标宋_GBK"/>
          <w:b w:val="0"/>
          <w:bCs w:val="0"/>
          <w:color w:val="auto"/>
          <w:sz w:val="44"/>
          <w:szCs w:val="44"/>
          <w:lang w:val="en-US" w:eastAsia="zh-CN"/>
        </w:rPr>
      </w:pPr>
    </w:p>
    <w:p w14:paraId="6AC6EEBE">
      <w:pPr>
        <w:rPr>
          <w:rFonts w:hint="eastAsia" w:ascii="Times New Roman" w:hAnsi="Times New Roman" w:eastAsia="仿宋_GB2312" w:cs="仿宋_GB2312"/>
          <w:color w:val="auto"/>
          <w:sz w:val="21"/>
          <w:szCs w:val="21"/>
        </w:rPr>
      </w:pPr>
      <w:r>
        <w:rPr>
          <w:rFonts w:hint="eastAsia" w:ascii="Times New Roman" w:hAnsi="Times New Roman" w:eastAsia="仿宋_GB2312" w:cs="仿宋_GB2312"/>
          <w:color w:val="auto"/>
          <w:sz w:val="21"/>
          <w:szCs w:val="21"/>
        </w:rPr>
        <w:t>医疗卫生机构：</w:t>
      </w:r>
      <w:r>
        <w:rPr>
          <w:rFonts w:hint="eastAsia" w:ascii="Times New Roman" w:hAnsi="Times New Roman" w:eastAsia="仿宋_GB2312" w:cs="Times New Roman"/>
          <w:color w:val="auto"/>
          <w:sz w:val="21"/>
          <w:szCs w:val="21"/>
        </w:rPr>
        <w:t xml:space="preserve">            </w:t>
      </w:r>
      <w:r>
        <w:rPr>
          <w:rFonts w:hint="eastAsia" w:ascii="Times New Roman" w:hAnsi="Times New Roman" w:eastAsia="仿宋_GB2312" w:cs="仿宋_GB2312"/>
          <w:color w:val="auto"/>
          <w:sz w:val="21"/>
          <w:szCs w:val="21"/>
        </w:rPr>
        <w:t>记录人：</w:t>
      </w:r>
      <w:r>
        <w:rPr>
          <w:rFonts w:hint="eastAsia" w:ascii="Times New Roman" w:hAnsi="Times New Roman" w:eastAsia="仿宋_GB2312" w:cs="Times New Roman"/>
          <w:color w:val="auto"/>
          <w:sz w:val="21"/>
          <w:szCs w:val="21"/>
        </w:rPr>
        <w:t xml:space="preserve">      </w:t>
      </w:r>
      <w:r>
        <w:rPr>
          <w:rFonts w:hint="eastAsia" w:ascii="Times New Roman" w:hAnsi="Times New Roman" w:eastAsia="仿宋_GB2312" w:cs="Times New Roman"/>
          <w:color w:val="auto"/>
          <w:sz w:val="21"/>
          <w:szCs w:val="21"/>
          <w:lang w:val="en-US" w:eastAsia="zh-CN"/>
        </w:rPr>
        <w:t xml:space="preserve">          </w:t>
      </w:r>
      <w:r>
        <w:rPr>
          <w:rFonts w:hint="eastAsia" w:ascii="Times New Roman" w:hAnsi="Times New Roman" w:eastAsia="仿宋_GB2312" w:cs="Times New Roman"/>
          <w:color w:val="auto"/>
          <w:sz w:val="21"/>
          <w:szCs w:val="21"/>
        </w:rPr>
        <w:t xml:space="preserve"> </w:t>
      </w:r>
      <w:r>
        <w:rPr>
          <w:rFonts w:hint="eastAsia" w:ascii="Times New Roman" w:hAnsi="Times New Roman" w:eastAsia="仿宋_GB2312" w:cs="仿宋_GB2312"/>
          <w:color w:val="auto"/>
          <w:sz w:val="21"/>
          <w:szCs w:val="21"/>
          <w:lang w:eastAsia="zh-CN"/>
        </w:rPr>
        <w:t>访视</w:t>
      </w:r>
      <w:r>
        <w:rPr>
          <w:rFonts w:hint="eastAsia" w:ascii="Times New Roman" w:hAnsi="Times New Roman" w:eastAsia="仿宋_GB2312" w:cs="仿宋_GB2312"/>
          <w:color w:val="auto"/>
          <w:sz w:val="21"/>
          <w:szCs w:val="21"/>
          <w:lang w:val="en-US" w:eastAsia="zh-CN"/>
        </w:rPr>
        <w:t>时间</w:t>
      </w:r>
      <w:r>
        <w:rPr>
          <w:rFonts w:hint="eastAsia" w:ascii="Times New Roman" w:hAnsi="Times New Roman" w:eastAsia="仿宋_GB2312" w:cs="仿宋_GB2312"/>
          <w:color w:val="auto"/>
          <w:sz w:val="21"/>
          <w:szCs w:val="21"/>
          <w:lang w:eastAsia="zh-CN"/>
        </w:rPr>
        <w:t>：</w:t>
      </w:r>
      <w:r>
        <w:rPr>
          <w:rFonts w:hint="eastAsia" w:ascii="Times New Roman" w:hAnsi="Times New Roman" w:eastAsia="仿宋_GB2312" w:cs="仿宋_GB2312"/>
          <w:color w:val="auto"/>
          <w:sz w:val="21"/>
          <w:szCs w:val="21"/>
          <w:lang w:val="en-US" w:eastAsia="zh-CN"/>
        </w:rPr>
        <w:t xml:space="preserve">     年  月  日  时  分</w:t>
      </w:r>
    </w:p>
    <w:p w14:paraId="36571C0F">
      <w:pPr>
        <w:rPr>
          <w:rFonts w:hint="eastAsia" w:ascii="Times New Roman" w:hAnsi="Times New Roman" w:eastAsia="仿宋_GB2312" w:cs="仿宋_GB2312"/>
          <w:color w:val="auto"/>
          <w:sz w:val="21"/>
          <w:szCs w:val="21"/>
        </w:rPr>
      </w:pPr>
      <w:r>
        <w:rPr>
          <w:rFonts w:hint="eastAsia" w:ascii="Times New Roman" w:hAnsi="Times New Roman" w:eastAsia="仿宋_GB2312" w:cs="仿宋_GB2312"/>
          <w:color w:val="auto"/>
          <w:sz w:val="21"/>
          <w:szCs w:val="21"/>
          <w:lang w:eastAsia="zh-CN"/>
        </w:rPr>
        <w:t>预约方式：□现场</w:t>
      </w:r>
      <w:r>
        <w:rPr>
          <w:rFonts w:hint="eastAsia" w:ascii="Times New Roman" w:hAnsi="Times New Roman" w:eastAsia="仿宋_GB2312" w:cs="仿宋_GB2312"/>
          <w:color w:val="auto"/>
          <w:sz w:val="21"/>
          <w:szCs w:val="21"/>
          <w:lang w:val="en-US" w:eastAsia="zh-CN"/>
        </w:rPr>
        <w:t xml:space="preserve">      </w:t>
      </w:r>
      <w:r>
        <w:rPr>
          <w:rFonts w:hint="eastAsia" w:ascii="Times New Roman" w:hAnsi="Times New Roman" w:eastAsia="仿宋_GB2312" w:cs="仿宋_GB2312"/>
          <w:color w:val="auto"/>
          <w:sz w:val="21"/>
          <w:szCs w:val="21"/>
          <w:lang w:eastAsia="zh-CN"/>
        </w:rPr>
        <w:t xml:space="preserve"> □电话</w:t>
      </w:r>
      <w:r>
        <w:rPr>
          <w:rFonts w:hint="eastAsia" w:ascii="Times New Roman" w:hAnsi="Times New Roman" w:eastAsia="仿宋_GB2312" w:cs="仿宋_GB2312"/>
          <w:color w:val="auto"/>
          <w:sz w:val="21"/>
          <w:szCs w:val="21"/>
          <w:lang w:val="en-US" w:eastAsia="zh-CN"/>
        </w:rPr>
        <w:t xml:space="preserve">/即时通讯软件         </w:t>
      </w:r>
      <w:r>
        <w:rPr>
          <w:rFonts w:hint="eastAsia" w:ascii="Times New Roman" w:hAnsi="Times New Roman" w:eastAsia="仿宋_GB2312" w:cs="仿宋_GB2312"/>
          <w:color w:val="auto"/>
          <w:sz w:val="21"/>
          <w:szCs w:val="21"/>
          <w:lang w:eastAsia="zh-CN"/>
        </w:rPr>
        <w:t xml:space="preserve"> □线上平台</w:t>
      </w:r>
    </w:p>
    <w:tbl>
      <w:tblPr>
        <w:tblStyle w:val="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866"/>
        <w:gridCol w:w="666"/>
        <w:gridCol w:w="778"/>
        <w:gridCol w:w="1156"/>
        <w:gridCol w:w="1755"/>
        <w:gridCol w:w="1078"/>
        <w:gridCol w:w="1648"/>
      </w:tblGrid>
      <w:tr w14:paraId="1D48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14:paraId="5795CC3F">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姓名</w:t>
            </w:r>
          </w:p>
        </w:tc>
        <w:tc>
          <w:tcPr>
            <w:tcW w:w="866" w:type="dxa"/>
            <w:tcBorders>
              <w:top w:val="single" w:color="auto" w:sz="4" w:space="0"/>
              <w:left w:val="nil"/>
              <w:bottom w:val="single" w:color="auto" w:sz="4" w:space="0"/>
              <w:right w:val="single" w:color="auto" w:sz="4" w:space="0"/>
            </w:tcBorders>
            <w:vAlign w:val="center"/>
          </w:tcPr>
          <w:p w14:paraId="6220F974">
            <w:pPr>
              <w:rPr>
                <w:rFonts w:hint="eastAsia" w:ascii="仿宋_GB2312" w:hAnsi="仿宋_GB2312" w:eastAsia="仿宋_GB2312" w:cs="仿宋_GB2312"/>
                <w:color w:val="auto"/>
                <w:sz w:val="21"/>
                <w:szCs w:val="21"/>
              </w:rPr>
            </w:pPr>
          </w:p>
        </w:tc>
        <w:tc>
          <w:tcPr>
            <w:tcW w:w="666" w:type="dxa"/>
            <w:tcBorders>
              <w:top w:val="single" w:color="auto" w:sz="4" w:space="0"/>
              <w:left w:val="nil"/>
              <w:bottom w:val="single" w:color="auto" w:sz="4" w:space="0"/>
              <w:right w:val="single" w:color="auto" w:sz="4" w:space="0"/>
            </w:tcBorders>
            <w:vAlign w:val="center"/>
          </w:tcPr>
          <w:p w14:paraId="589A3E56">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性别</w:t>
            </w:r>
          </w:p>
        </w:tc>
        <w:tc>
          <w:tcPr>
            <w:tcW w:w="778" w:type="dxa"/>
            <w:tcBorders>
              <w:top w:val="single" w:color="auto" w:sz="4" w:space="0"/>
              <w:left w:val="nil"/>
              <w:bottom w:val="single" w:color="auto" w:sz="4" w:space="0"/>
              <w:right w:val="single" w:color="auto" w:sz="4" w:space="0"/>
            </w:tcBorders>
            <w:vAlign w:val="center"/>
          </w:tcPr>
          <w:p w14:paraId="049A1221">
            <w:pPr>
              <w:rPr>
                <w:rFonts w:hint="eastAsia" w:ascii="仿宋_GB2312" w:hAnsi="仿宋_GB2312" w:eastAsia="仿宋_GB2312" w:cs="仿宋_GB2312"/>
                <w:color w:val="auto"/>
                <w:sz w:val="21"/>
                <w:szCs w:val="21"/>
              </w:rPr>
            </w:pPr>
          </w:p>
        </w:tc>
        <w:tc>
          <w:tcPr>
            <w:tcW w:w="1156" w:type="dxa"/>
            <w:tcBorders>
              <w:top w:val="single" w:color="auto" w:sz="4" w:space="0"/>
              <w:left w:val="nil"/>
              <w:bottom w:val="single" w:color="auto" w:sz="4" w:space="0"/>
              <w:right w:val="single" w:color="auto" w:sz="4" w:space="0"/>
            </w:tcBorders>
            <w:vAlign w:val="center"/>
          </w:tcPr>
          <w:p w14:paraId="47115B37">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val="en-US" w:eastAsia="zh-CN"/>
              </w:rPr>
              <w:t>民族</w:t>
            </w:r>
          </w:p>
        </w:tc>
        <w:tc>
          <w:tcPr>
            <w:tcW w:w="1755" w:type="dxa"/>
            <w:tcBorders>
              <w:top w:val="single" w:color="auto" w:sz="4" w:space="0"/>
              <w:left w:val="nil"/>
              <w:bottom w:val="single" w:color="auto" w:sz="4" w:space="0"/>
              <w:right w:val="single" w:color="auto" w:sz="4" w:space="0"/>
            </w:tcBorders>
            <w:vAlign w:val="center"/>
          </w:tcPr>
          <w:p w14:paraId="42BC26EA">
            <w:pPr>
              <w:rPr>
                <w:rFonts w:hint="eastAsia" w:ascii="仿宋_GB2312" w:hAnsi="仿宋_GB2312" w:eastAsia="仿宋_GB2312" w:cs="仿宋_GB2312"/>
                <w:color w:val="auto"/>
                <w:sz w:val="21"/>
                <w:szCs w:val="21"/>
              </w:rPr>
            </w:pPr>
          </w:p>
        </w:tc>
        <w:tc>
          <w:tcPr>
            <w:tcW w:w="1078" w:type="dxa"/>
            <w:tcBorders>
              <w:top w:val="single" w:color="auto" w:sz="4" w:space="0"/>
              <w:left w:val="nil"/>
              <w:bottom w:val="single" w:color="auto" w:sz="4" w:space="0"/>
              <w:right w:val="single" w:color="auto" w:sz="4" w:space="0"/>
            </w:tcBorders>
            <w:vAlign w:val="center"/>
          </w:tcPr>
          <w:p w14:paraId="2F4591F2">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出生年月</w:t>
            </w:r>
          </w:p>
        </w:tc>
        <w:tc>
          <w:tcPr>
            <w:tcW w:w="1648" w:type="dxa"/>
            <w:tcBorders>
              <w:top w:val="single" w:color="auto" w:sz="4" w:space="0"/>
              <w:left w:val="nil"/>
              <w:bottom w:val="single" w:color="auto" w:sz="4" w:space="0"/>
              <w:right w:val="single" w:color="auto" w:sz="4" w:space="0"/>
            </w:tcBorders>
            <w:vAlign w:val="center"/>
          </w:tcPr>
          <w:p w14:paraId="30B3338C">
            <w:pPr>
              <w:rPr>
                <w:rFonts w:hint="eastAsia" w:ascii="仿宋_GB2312" w:hAnsi="仿宋_GB2312" w:eastAsia="仿宋_GB2312" w:cs="仿宋_GB2312"/>
                <w:color w:val="auto"/>
                <w:sz w:val="21"/>
                <w:szCs w:val="21"/>
              </w:rPr>
            </w:pPr>
          </w:p>
        </w:tc>
      </w:tr>
      <w:tr w14:paraId="03A5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991" w:type="dxa"/>
            <w:gridSpan w:val="2"/>
            <w:tcBorders>
              <w:top w:val="single" w:color="auto" w:sz="4" w:space="0"/>
              <w:left w:val="single" w:color="auto" w:sz="4" w:space="0"/>
              <w:bottom w:val="single" w:color="auto" w:sz="4" w:space="0"/>
              <w:right w:val="single" w:color="auto" w:sz="4" w:space="0"/>
            </w:tcBorders>
            <w:vAlign w:val="center"/>
          </w:tcPr>
          <w:p w14:paraId="7DF5B39C">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rPr>
              <w:t>医保卡号/身份证号</w:t>
            </w:r>
          </w:p>
        </w:tc>
        <w:tc>
          <w:tcPr>
            <w:tcW w:w="1444" w:type="dxa"/>
            <w:gridSpan w:val="2"/>
            <w:tcBorders>
              <w:top w:val="single" w:color="auto" w:sz="4" w:space="0"/>
              <w:left w:val="nil"/>
              <w:bottom w:val="single" w:color="auto" w:sz="4" w:space="0"/>
              <w:right w:val="single" w:color="auto" w:sz="4" w:space="0"/>
            </w:tcBorders>
            <w:vAlign w:val="center"/>
          </w:tcPr>
          <w:p w14:paraId="78ECA997">
            <w:pPr>
              <w:rPr>
                <w:rFonts w:hint="eastAsia" w:ascii="仿宋_GB2312" w:hAnsi="仿宋_GB2312" w:eastAsia="仿宋_GB2312" w:cs="仿宋_GB2312"/>
                <w:color w:val="auto"/>
                <w:sz w:val="21"/>
                <w:szCs w:val="21"/>
              </w:rPr>
            </w:pPr>
          </w:p>
        </w:tc>
        <w:tc>
          <w:tcPr>
            <w:tcW w:w="1156" w:type="dxa"/>
            <w:tcBorders>
              <w:top w:val="single" w:color="auto" w:sz="4" w:space="0"/>
              <w:left w:val="nil"/>
              <w:bottom w:val="single" w:color="auto" w:sz="4" w:space="0"/>
              <w:right w:val="single" w:color="auto" w:sz="4" w:space="0"/>
            </w:tcBorders>
            <w:vAlign w:val="center"/>
          </w:tcPr>
          <w:p w14:paraId="32305B6B">
            <w:pP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rPr>
              <w:t>家庭住址</w:t>
            </w:r>
          </w:p>
        </w:tc>
        <w:tc>
          <w:tcPr>
            <w:tcW w:w="1755" w:type="dxa"/>
            <w:tcBorders>
              <w:top w:val="single" w:color="auto" w:sz="4" w:space="0"/>
              <w:left w:val="nil"/>
              <w:bottom w:val="single" w:color="auto" w:sz="4" w:space="0"/>
              <w:right w:val="single" w:color="auto" w:sz="4" w:space="0"/>
            </w:tcBorders>
            <w:vAlign w:val="center"/>
          </w:tcPr>
          <w:p w14:paraId="5C88EA38">
            <w:pPr>
              <w:rPr>
                <w:rFonts w:hint="eastAsia" w:ascii="仿宋_GB2312" w:hAnsi="仿宋_GB2312" w:eastAsia="仿宋_GB2312" w:cs="仿宋_GB2312"/>
                <w:color w:val="auto"/>
                <w:sz w:val="21"/>
                <w:szCs w:val="21"/>
              </w:rPr>
            </w:pPr>
          </w:p>
        </w:tc>
        <w:tc>
          <w:tcPr>
            <w:tcW w:w="1078" w:type="dxa"/>
            <w:tcBorders>
              <w:top w:val="single" w:color="auto" w:sz="4" w:space="0"/>
              <w:left w:val="nil"/>
              <w:bottom w:val="single" w:color="auto" w:sz="4" w:space="0"/>
              <w:right w:val="single" w:color="auto" w:sz="4" w:space="0"/>
            </w:tcBorders>
            <w:vAlign w:val="center"/>
          </w:tcPr>
          <w:p w14:paraId="0B9B9B4A">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rPr>
              <w:t>联系方式</w:t>
            </w:r>
          </w:p>
        </w:tc>
        <w:tc>
          <w:tcPr>
            <w:tcW w:w="1648" w:type="dxa"/>
            <w:tcBorders>
              <w:top w:val="single" w:color="auto" w:sz="4" w:space="0"/>
              <w:left w:val="nil"/>
              <w:bottom w:val="single" w:color="auto" w:sz="4" w:space="0"/>
              <w:right w:val="single" w:color="auto" w:sz="4" w:space="0"/>
            </w:tcBorders>
            <w:vAlign w:val="center"/>
          </w:tcPr>
          <w:p w14:paraId="53F71629">
            <w:pPr>
              <w:rPr>
                <w:rFonts w:hint="eastAsia" w:ascii="仿宋_GB2312" w:hAnsi="仿宋_GB2312" w:eastAsia="仿宋_GB2312" w:cs="仿宋_GB2312"/>
                <w:color w:val="auto"/>
                <w:sz w:val="21"/>
                <w:szCs w:val="21"/>
              </w:rPr>
            </w:pPr>
          </w:p>
        </w:tc>
      </w:tr>
      <w:tr w14:paraId="7D98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14:paraId="0C11E259">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合并</w:t>
            </w:r>
          </w:p>
          <w:p w14:paraId="46FB8288">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疾病</w:t>
            </w:r>
          </w:p>
        </w:tc>
        <w:tc>
          <w:tcPr>
            <w:tcW w:w="7947" w:type="dxa"/>
            <w:gridSpan w:val="7"/>
            <w:tcBorders>
              <w:top w:val="single" w:color="auto" w:sz="4" w:space="0"/>
              <w:left w:val="nil"/>
              <w:bottom w:val="single" w:color="auto" w:sz="4" w:space="0"/>
              <w:right w:val="single" w:color="auto" w:sz="4" w:space="0"/>
            </w:tcBorders>
            <w:vAlign w:val="center"/>
          </w:tcPr>
          <w:p w14:paraId="65AFB027">
            <w:pP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t>□终末期</w:t>
            </w:r>
            <w:r>
              <w:rPr>
                <w:rFonts w:hint="eastAsia" w:ascii="仿宋_GB2312" w:hAnsi="仿宋_GB2312" w:eastAsia="仿宋_GB2312" w:cs="仿宋_GB2312"/>
                <w:color w:val="auto"/>
                <w:sz w:val="21"/>
                <w:szCs w:val="21"/>
              </w:rPr>
              <w:t xml:space="preserve">肿瘤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终末期</w:t>
            </w:r>
            <w:r>
              <w:rPr>
                <w:rFonts w:hint="eastAsia" w:ascii="仿宋_GB2312" w:hAnsi="仿宋_GB2312" w:eastAsia="仿宋_GB2312" w:cs="仿宋_GB2312"/>
                <w:color w:val="auto"/>
                <w:sz w:val="21"/>
                <w:szCs w:val="21"/>
                <w:lang w:eastAsia="zh-CN"/>
              </w:rPr>
              <w:t>心力衰竭</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终末期</w:t>
            </w:r>
            <w:r>
              <w:rPr>
                <w:rFonts w:hint="eastAsia" w:ascii="仿宋_GB2312" w:hAnsi="仿宋_GB2312" w:eastAsia="仿宋_GB2312" w:cs="仿宋_GB2312"/>
                <w:color w:val="auto"/>
                <w:sz w:val="21"/>
                <w:szCs w:val="21"/>
                <w:lang w:eastAsia="zh-CN"/>
              </w:rPr>
              <w:t>慢性阻塞性肺疾病</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val="en-US" w:eastAsia="zh-CN"/>
              </w:rPr>
              <w:t xml:space="preserve"> </w:t>
            </w:r>
          </w:p>
          <w:p w14:paraId="0C81CC8B">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终末期</w:t>
            </w:r>
            <w:r>
              <w:rPr>
                <w:rFonts w:hint="eastAsia" w:ascii="仿宋_GB2312" w:hAnsi="仿宋_GB2312" w:eastAsia="仿宋_GB2312" w:cs="仿宋_GB2312"/>
                <w:color w:val="auto"/>
                <w:sz w:val="21"/>
                <w:szCs w:val="21"/>
                <w:lang w:eastAsia="zh-CN"/>
              </w:rPr>
              <w:t>肾</w:t>
            </w:r>
            <w:r>
              <w:rPr>
                <w:rFonts w:hint="eastAsia" w:ascii="仿宋_GB2312" w:hAnsi="仿宋_GB2312" w:eastAsia="仿宋_GB2312" w:cs="仿宋_GB2312"/>
                <w:color w:val="auto"/>
                <w:sz w:val="21"/>
                <w:szCs w:val="21"/>
              </w:rPr>
              <w:t xml:space="preserve">病  </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终末期</w:t>
            </w:r>
            <w:r>
              <w:rPr>
                <w:rFonts w:hint="eastAsia" w:ascii="仿宋_GB2312" w:hAnsi="仿宋_GB2312" w:eastAsia="仿宋_GB2312" w:cs="仿宋_GB2312"/>
                <w:color w:val="auto"/>
                <w:sz w:val="21"/>
                <w:szCs w:val="21"/>
                <w:lang w:eastAsia="zh-CN"/>
              </w:rPr>
              <w:t>肝</w:t>
            </w:r>
            <w:r>
              <w:rPr>
                <w:rFonts w:hint="eastAsia" w:ascii="仿宋_GB2312" w:hAnsi="仿宋_GB2312" w:eastAsia="仿宋_GB2312" w:cs="仿宋_GB2312"/>
                <w:color w:val="auto"/>
                <w:sz w:val="21"/>
                <w:szCs w:val="21"/>
              </w:rPr>
              <w:t>病</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其他：</w:t>
            </w:r>
            <w:r>
              <w:rPr>
                <w:rFonts w:hint="eastAsia" w:ascii="仿宋_GB2312" w:hAnsi="仿宋_GB2312" w:eastAsia="仿宋_GB2312" w:cs="仿宋_GB2312"/>
                <w:color w:val="auto"/>
                <w:sz w:val="21"/>
                <w:szCs w:val="21"/>
                <w:u w:val="single"/>
                <w:lang w:val="en-US" w:eastAsia="zh-CN"/>
              </w:rPr>
              <w:t xml:space="preserve">             </w:t>
            </w:r>
          </w:p>
        </w:tc>
      </w:tr>
      <w:tr w14:paraId="00B4D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14:paraId="3C7CCEE3">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预期生存期评估</w:t>
            </w:r>
          </w:p>
        </w:tc>
        <w:tc>
          <w:tcPr>
            <w:tcW w:w="7947" w:type="dxa"/>
            <w:gridSpan w:val="7"/>
            <w:tcBorders>
              <w:top w:val="single" w:color="auto" w:sz="4" w:space="0"/>
              <w:left w:val="nil"/>
              <w:bottom w:val="single" w:color="auto" w:sz="4" w:space="0"/>
              <w:right w:val="single" w:color="auto" w:sz="4" w:space="0"/>
            </w:tcBorders>
            <w:vAlign w:val="center"/>
          </w:tcPr>
          <w:p w14:paraId="082CE1F4">
            <w:pPr>
              <w:jc w:val="both"/>
              <w:rPr>
                <w:rFonts w:hint="eastAsia" w:ascii="仿宋_GB2312" w:hAnsi="仿宋_GB2312" w:eastAsia="仿宋_GB2312" w:cs="仿宋_GB2312"/>
                <w:color w:val="auto"/>
                <w:sz w:val="21"/>
                <w:szCs w:val="21"/>
                <w:lang w:val="en-US"/>
              </w:rPr>
            </w:pPr>
            <w:r>
              <w:rPr>
                <w:rFonts w:hint="eastAsia" w:ascii="仿宋_GB2312" w:hAnsi="仿宋_GB2312" w:eastAsia="仿宋_GB2312" w:cs="仿宋_GB2312"/>
                <w:color w:val="auto"/>
                <w:sz w:val="21"/>
                <w:szCs w:val="21"/>
                <w:lang w:val="en-US" w:eastAsia="zh-CN"/>
              </w:rPr>
              <w:t>□≤</w:t>
            </w:r>
            <w:r>
              <w:rPr>
                <w:rFonts w:hint="eastAsia" w:ascii="Times New Roman" w:hAnsi="Times New Roman" w:eastAsia="仿宋_GB2312" w:cs="仿宋_GB2312"/>
                <w:color w:val="auto"/>
                <w:sz w:val="21"/>
                <w:szCs w:val="21"/>
                <w:lang w:val="en-US" w:eastAsia="zh-CN"/>
              </w:rPr>
              <w:t>1</w:t>
            </w:r>
            <w:r>
              <w:rPr>
                <w:rFonts w:hint="eastAsia" w:ascii="仿宋_GB2312" w:hAnsi="仿宋_GB2312" w:eastAsia="仿宋_GB2312" w:cs="仿宋_GB2312"/>
                <w:color w:val="auto"/>
                <w:sz w:val="21"/>
                <w:szCs w:val="21"/>
                <w:lang w:val="en-US" w:eastAsia="zh-CN"/>
              </w:rPr>
              <w:t>个月 □</w:t>
            </w:r>
            <w:r>
              <w:rPr>
                <w:rFonts w:hint="eastAsia" w:ascii="Times New Roman" w:hAnsi="Times New Roman" w:eastAsia="仿宋_GB2312" w:cs="仿宋_GB2312"/>
                <w:color w:val="auto"/>
                <w:sz w:val="21"/>
                <w:szCs w:val="21"/>
                <w:lang w:val="en-US" w:eastAsia="zh-CN"/>
              </w:rPr>
              <w:t>1</w:t>
            </w:r>
            <w:r>
              <w:rPr>
                <w:rFonts w:hint="eastAsia" w:ascii="仿宋_GB2312" w:hAnsi="仿宋_GB2312" w:eastAsia="仿宋_GB2312" w:cs="仿宋_GB2312"/>
                <w:color w:val="auto"/>
                <w:sz w:val="21"/>
                <w:szCs w:val="21"/>
                <w:lang w:val="en-US" w:eastAsia="zh-CN"/>
              </w:rPr>
              <w:t>～</w:t>
            </w:r>
            <w:r>
              <w:rPr>
                <w:rFonts w:hint="eastAsia" w:ascii="Times New Roman" w:hAnsi="Times New Roman" w:eastAsia="仿宋_GB2312" w:cs="仿宋_GB2312"/>
                <w:color w:val="auto"/>
                <w:sz w:val="21"/>
                <w:szCs w:val="21"/>
                <w:lang w:val="en-US" w:eastAsia="zh-CN"/>
              </w:rPr>
              <w:t>3</w:t>
            </w:r>
            <w:r>
              <w:rPr>
                <w:rFonts w:hint="eastAsia" w:ascii="仿宋_GB2312" w:hAnsi="仿宋_GB2312" w:eastAsia="仿宋_GB2312" w:cs="仿宋_GB2312"/>
                <w:color w:val="auto"/>
                <w:sz w:val="21"/>
                <w:szCs w:val="21"/>
                <w:lang w:val="en-US" w:eastAsia="zh-CN"/>
              </w:rPr>
              <w:t>个月 □</w:t>
            </w:r>
            <w:r>
              <w:rPr>
                <w:rFonts w:hint="eastAsia" w:ascii="Times New Roman" w:hAnsi="Times New Roman" w:eastAsia="仿宋_GB2312" w:cs="仿宋_GB2312"/>
                <w:color w:val="auto"/>
                <w:sz w:val="21"/>
                <w:szCs w:val="21"/>
                <w:lang w:val="en-US" w:eastAsia="zh-CN"/>
              </w:rPr>
              <w:t>3</w:t>
            </w:r>
            <w:r>
              <w:rPr>
                <w:rFonts w:hint="eastAsia" w:ascii="仿宋_GB2312" w:hAnsi="仿宋_GB2312" w:eastAsia="仿宋_GB2312" w:cs="仿宋_GB2312"/>
                <w:color w:val="auto"/>
                <w:sz w:val="21"/>
                <w:szCs w:val="21"/>
                <w:lang w:val="en-US" w:eastAsia="zh-CN"/>
              </w:rPr>
              <w:t>～</w:t>
            </w:r>
            <w:r>
              <w:rPr>
                <w:rFonts w:hint="eastAsia" w:ascii="Times New Roman" w:hAnsi="Times New Roman" w:eastAsia="仿宋_GB2312" w:cs="仿宋_GB2312"/>
                <w:color w:val="auto"/>
                <w:sz w:val="21"/>
                <w:szCs w:val="21"/>
                <w:lang w:val="en-US" w:eastAsia="zh-CN"/>
              </w:rPr>
              <w:t>6</w:t>
            </w:r>
            <w:r>
              <w:rPr>
                <w:rFonts w:hint="eastAsia" w:ascii="仿宋_GB2312" w:hAnsi="仿宋_GB2312" w:eastAsia="仿宋_GB2312" w:cs="仿宋_GB2312"/>
                <w:color w:val="auto"/>
                <w:sz w:val="21"/>
                <w:szCs w:val="21"/>
                <w:lang w:val="en-US" w:eastAsia="zh-CN"/>
              </w:rPr>
              <w:t>个月  评估工具：</w:t>
            </w:r>
            <w:r>
              <w:rPr>
                <w:rFonts w:hint="eastAsia" w:ascii="Times New Roman" w:hAnsi="Times New Roman" w:eastAsia="仿宋_GB2312" w:cs="仿宋_GB2312"/>
                <w:color w:val="auto"/>
                <w:sz w:val="21"/>
                <w:szCs w:val="21"/>
                <w:lang w:val="en-US" w:eastAsia="zh-CN"/>
              </w:rPr>
              <w:t>PPS</w:t>
            </w:r>
            <w:r>
              <w:rPr>
                <w:rFonts w:hint="eastAsia" w:ascii="仿宋_GB2312" w:hAnsi="仿宋_GB2312" w:eastAsia="仿宋_GB2312" w:cs="仿宋_GB2312"/>
                <w:color w:val="auto"/>
                <w:sz w:val="21"/>
                <w:szCs w:val="21"/>
                <w:lang w:val="en-US" w:eastAsia="zh-CN"/>
              </w:rPr>
              <w:t>（姑息功能量表）</w:t>
            </w:r>
          </w:p>
        </w:tc>
      </w:tr>
      <w:tr w14:paraId="68693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14:paraId="0B84131D">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过敏史</w:t>
            </w:r>
          </w:p>
        </w:tc>
        <w:tc>
          <w:tcPr>
            <w:tcW w:w="7947" w:type="dxa"/>
            <w:gridSpan w:val="7"/>
            <w:tcBorders>
              <w:top w:val="single" w:color="auto" w:sz="4" w:space="0"/>
              <w:left w:val="nil"/>
              <w:bottom w:val="single" w:color="auto" w:sz="4" w:space="0"/>
              <w:right w:val="single" w:color="auto" w:sz="4" w:space="0"/>
            </w:tcBorders>
            <w:vAlign w:val="center"/>
          </w:tcPr>
          <w:p w14:paraId="64A9B943">
            <w:pPr>
              <w:rPr>
                <w:rFonts w:hint="eastAsia" w:ascii="仿宋_GB2312" w:hAnsi="仿宋_GB2312" w:eastAsia="仿宋_GB2312" w:cs="仿宋_GB2312"/>
                <w:color w:val="auto"/>
                <w:sz w:val="21"/>
                <w:szCs w:val="21"/>
              </w:rPr>
            </w:pPr>
          </w:p>
        </w:tc>
      </w:tr>
      <w:tr w14:paraId="6931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5"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14:paraId="680FA1AF">
            <w:pPr>
              <w:jc w:val="cente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服务</w:t>
            </w:r>
          </w:p>
          <w:p w14:paraId="48B419A8">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项目</w:t>
            </w:r>
          </w:p>
        </w:tc>
        <w:tc>
          <w:tcPr>
            <w:tcW w:w="7947" w:type="dxa"/>
            <w:gridSpan w:val="7"/>
            <w:tcBorders>
              <w:top w:val="single" w:color="auto" w:sz="4" w:space="0"/>
              <w:left w:val="nil"/>
              <w:bottom w:val="single" w:color="auto" w:sz="4" w:space="0"/>
              <w:right w:val="single" w:color="auto" w:sz="4" w:space="0"/>
            </w:tcBorders>
            <w:vAlign w:val="center"/>
          </w:tcPr>
          <w:p w14:paraId="3EEE0EAD">
            <w:pPr>
              <w:rPr>
                <w:rFonts w:hint="eastAsia" w:ascii="仿宋_GB2312" w:hAnsi="仿宋_GB2312" w:eastAsia="仿宋_GB2312" w:cs="仿宋_GB2312"/>
                <w:color w:val="auto"/>
                <w:sz w:val="21"/>
                <w:szCs w:val="21"/>
              </w:rPr>
            </w:pPr>
            <w:r>
              <w:rPr>
                <w:rFonts w:hint="eastAsia" w:ascii="Times New Roman" w:hAnsi="Times New Roman" w:eastAsia="仿宋_GB2312" w:cs="仿宋_GB2312"/>
                <w:color w:val="auto"/>
                <w:sz w:val="21"/>
                <w:szCs w:val="21"/>
                <w:lang w:val="en-US" w:eastAsia="zh-CN"/>
              </w:rPr>
              <w:t>1</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color w:val="auto"/>
                <w:sz w:val="21"/>
                <w:szCs w:val="21"/>
              </w:rPr>
              <w:t>症状控制评估与处置</w:t>
            </w:r>
          </w:p>
          <w:p w14:paraId="159BE6AC">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疼痛</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呼吸困难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 xml:space="preserve">咳嗽咳痰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出血</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 xml:space="preserve">恶心呕吐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 xml:space="preserve">腹胀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 xml:space="preserve">水肿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发热</w:t>
            </w:r>
          </w:p>
          <w:p w14:paraId="0402F3F7">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厌食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口干</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失眠</w:t>
            </w:r>
            <w:r>
              <w:rPr>
                <w:rFonts w:hint="eastAsia" w:ascii="仿宋_GB2312" w:hAnsi="仿宋_GB2312" w:eastAsia="仿宋_GB2312" w:cs="仿宋_GB2312"/>
                <w:color w:val="auto"/>
                <w:sz w:val="21"/>
                <w:szCs w:val="21"/>
                <w:lang w:val="en-US" w:eastAsia="zh-CN"/>
              </w:rPr>
              <w:t xml:space="preserve">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谵妄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窒息</w:t>
            </w:r>
            <w:r>
              <w:rPr>
                <w:rFonts w:hint="eastAsia" w:ascii="仿宋_GB2312" w:hAnsi="仿宋_GB2312" w:eastAsia="仿宋_GB2312" w:cs="仿宋_GB2312"/>
                <w:color w:val="auto"/>
                <w:sz w:val="21"/>
                <w:szCs w:val="21"/>
              </w:rPr>
              <w:t xml:space="preserve">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其他</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u w:val="single"/>
                <w:lang w:val="en-US" w:eastAsia="zh-CN"/>
              </w:rPr>
              <w:t xml:space="preserve">                 </w:t>
            </w:r>
          </w:p>
          <w:p w14:paraId="58985F35">
            <w:pPr>
              <w:rPr>
                <w:rFonts w:hint="eastAsia" w:ascii="仿宋_GB2312" w:hAnsi="仿宋_GB2312" w:eastAsia="仿宋_GB2312" w:cs="仿宋_GB2312"/>
                <w:color w:val="auto"/>
                <w:sz w:val="21"/>
                <w:szCs w:val="21"/>
                <w:lang w:val="en-US" w:eastAsia="zh-CN"/>
              </w:rPr>
            </w:pPr>
            <w:r>
              <w:rPr>
                <w:rFonts w:hint="eastAsia" w:ascii="Times New Roman" w:hAnsi="Times New Roman" w:eastAsia="仿宋_GB2312" w:cs="仿宋_GB2312"/>
                <w:color w:val="auto"/>
                <w:sz w:val="21"/>
                <w:szCs w:val="21"/>
                <w:lang w:val="en-US" w:eastAsia="zh-CN"/>
              </w:rPr>
              <w:t>2</w:t>
            </w:r>
            <w:r>
              <w:rPr>
                <w:rFonts w:hint="eastAsia" w:ascii="仿宋_GB2312" w:hAnsi="仿宋_GB2312" w:eastAsia="仿宋_GB2312" w:cs="仿宋_GB2312"/>
                <w:color w:val="auto"/>
                <w:sz w:val="21"/>
                <w:szCs w:val="21"/>
                <w:lang w:val="en-US" w:eastAsia="zh-CN"/>
              </w:rPr>
              <w:t>.舒适照护指导</w:t>
            </w:r>
          </w:p>
          <w:p w14:paraId="48B19398">
            <w:pPr>
              <w:numPr>
                <w:ilvl w:val="0"/>
                <w:numId w:val="0"/>
              </w:numP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 xml:space="preserve">□环境管理  □口腔护理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卧位护理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会阴护理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沐浴和床上擦浴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床上洗头</w:t>
            </w:r>
          </w:p>
          <w:p w14:paraId="08EB8704">
            <w:pPr>
              <w:numPr>
                <w:ilvl w:val="0"/>
                <w:numId w:val="0"/>
              </w:numP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协助进食和饮水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排尿异常的护理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排便异常的护理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濒死期护理</w:t>
            </w:r>
          </w:p>
          <w:p w14:paraId="0482E1D4">
            <w:pPr>
              <w:numPr>
                <w:ilvl w:val="0"/>
                <w:numId w:val="0"/>
              </w:numP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其他</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u w:val="single"/>
                <w:lang w:val="en-US" w:eastAsia="zh-CN"/>
              </w:rPr>
              <w:t xml:space="preserve">                    </w:t>
            </w:r>
          </w:p>
          <w:p w14:paraId="0C667B81">
            <w:pPr>
              <w:rPr>
                <w:rFonts w:hint="eastAsia" w:ascii="仿宋_GB2312" w:hAnsi="仿宋_GB2312" w:eastAsia="仿宋_GB2312" w:cs="仿宋_GB2312"/>
                <w:color w:val="auto"/>
                <w:sz w:val="21"/>
                <w:szCs w:val="21"/>
              </w:rPr>
            </w:pPr>
            <w:r>
              <w:rPr>
                <w:rFonts w:hint="eastAsia" w:ascii="Times New Roman" w:hAnsi="Times New Roman" w:eastAsia="仿宋_GB2312" w:cs="仿宋_GB2312"/>
                <w:color w:val="auto"/>
                <w:sz w:val="21"/>
                <w:szCs w:val="21"/>
                <w:lang w:val="en-US" w:eastAsia="zh-CN"/>
              </w:rPr>
              <w:t>3</w:t>
            </w:r>
            <w:r>
              <w:rPr>
                <w:rFonts w:hint="eastAsia" w:ascii="仿宋_GB2312" w:hAnsi="仿宋_GB2312" w:eastAsia="仿宋_GB2312" w:cs="仿宋_GB2312"/>
                <w:color w:val="auto"/>
                <w:sz w:val="21"/>
                <w:szCs w:val="21"/>
                <w:lang w:val="en-US" w:eastAsia="zh-CN"/>
              </w:rPr>
              <w:t>.</w:t>
            </w:r>
            <w:r>
              <w:rPr>
                <w:rFonts w:hint="eastAsia" w:ascii="仿宋_GB2312" w:hAnsi="仿宋_GB2312" w:eastAsia="仿宋_GB2312" w:cs="仿宋_GB2312"/>
                <w:color w:val="auto"/>
                <w:sz w:val="21"/>
                <w:szCs w:val="21"/>
              </w:rPr>
              <w:t>心理支持与人文关怀</w:t>
            </w:r>
          </w:p>
          <w:p w14:paraId="326CC5A7">
            <w:pPr>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心理</w:t>
            </w:r>
            <w:r>
              <w:rPr>
                <w:rFonts w:hint="eastAsia" w:ascii="仿宋_GB2312" w:hAnsi="仿宋_GB2312" w:eastAsia="仿宋_GB2312" w:cs="仿宋_GB2312"/>
                <w:color w:val="auto"/>
                <w:sz w:val="21"/>
                <w:szCs w:val="21"/>
                <w:lang w:val="en-US" w:eastAsia="zh-CN"/>
              </w:rPr>
              <w:t xml:space="preserve">精神支持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情绪应对支持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医患沟通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社会支持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死亡教育 </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 xml:space="preserve">哀伤辅导 </w:t>
            </w:r>
            <w:r>
              <w:rPr>
                <w:rFonts w:hint="eastAsia" w:ascii="仿宋_GB2312" w:hAnsi="仿宋_GB2312" w:eastAsia="仿宋_GB2312" w:cs="仿宋_GB2312"/>
                <w:color w:val="auto"/>
                <w:sz w:val="21"/>
                <w:szCs w:val="21"/>
              </w:rPr>
              <w:t xml:space="preserve"> </w:t>
            </w:r>
          </w:p>
          <w:p w14:paraId="12742367">
            <w:pPr>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rPr>
              <w:t>其他</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u w:val="single"/>
                <w:lang w:val="en-US" w:eastAsia="zh-CN"/>
              </w:rPr>
              <w:t xml:space="preserve">                    </w:t>
            </w:r>
          </w:p>
          <w:p w14:paraId="1FBAE4B5">
            <w:pPr>
              <w:rPr>
                <w:rFonts w:hint="eastAsia" w:ascii="仿宋_GB2312" w:hAnsi="仿宋_GB2312" w:eastAsia="仿宋_GB2312" w:cs="仿宋_GB2312"/>
                <w:color w:val="auto"/>
                <w:sz w:val="21"/>
                <w:szCs w:val="21"/>
              </w:rPr>
            </w:pPr>
            <w:r>
              <w:rPr>
                <w:rFonts w:hint="eastAsia" w:ascii="Times New Roman" w:hAnsi="Times New Roman" w:eastAsia="仿宋_GB2312" w:cs="仿宋_GB2312"/>
                <w:color w:val="auto"/>
                <w:sz w:val="21"/>
                <w:szCs w:val="21"/>
                <w:lang w:val="en-US" w:eastAsia="zh-CN"/>
              </w:rPr>
              <w:t>4</w:t>
            </w:r>
            <w:r>
              <w:rPr>
                <w:rFonts w:hint="eastAsia" w:ascii="仿宋_GB2312" w:hAnsi="仿宋_GB2312" w:eastAsia="仿宋_GB2312" w:cs="仿宋_GB2312"/>
                <w:color w:val="auto"/>
                <w:sz w:val="21"/>
                <w:szCs w:val="21"/>
                <w:lang w:val="en-US" w:eastAsia="zh-CN"/>
              </w:rPr>
              <w:t>.其他：</w:t>
            </w:r>
            <w:r>
              <w:rPr>
                <w:rFonts w:hint="eastAsia" w:ascii="仿宋_GB2312" w:hAnsi="仿宋_GB2312" w:eastAsia="仿宋_GB2312" w:cs="仿宋_GB2312"/>
                <w:color w:val="auto"/>
                <w:sz w:val="21"/>
                <w:szCs w:val="21"/>
                <w:u w:val="single"/>
                <w:lang w:val="en-US" w:eastAsia="zh-CN"/>
              </w:rPr>
              <w:t xml:space="preserve">                                    </w:t>
            </w:r>
          </w:p>
        </w:tc>
      </w:tr>
      <w:tr w14:paraId="3BE3A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3" w:hRule="atLeast"/>
          <w:jc w:val="center"/>
        </w:trPr>
        <w:tc>
          <w:tcPr>
            <w:tcW w:w="1125" w:type="dxa"/>
            <w:tcBorders>
              <w:top w:val="single" w:color="auto" w:sz="4" w:space="0"/>
              <w:left w:val="single" w:color="auto" w:sz="4" w:space="0"/>
              <w:bottom w:val="single" w:color="auto" w:sz="4" w:space="0"/>
              <w:right w:val="single" w:color="auto" w:sz="4" w:space="0"/>
            </w:tcBorders>
            <w:vAlign w:val="center"/>
          </w:tcPr>
          <w:p w14:paraId="4EF9B18F">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服务</w:t>
            </w:r>
          </w:p>
          <w:p w14:paraId="49849C5E">
            <w:pPr>
              <w:jc w:val="center"/>
              <w:rPr>
                <w:rFonts w:hint="eastAsia" w:ascii="仿宋_GB2312" w:hAnsi="仿宋_GB2312" w:eastAsia="仿宋_GB2312" w:cs="仿宋_GB2312"/>
                <w:color w:val="auto"/>
                <w:sz w:val="21"/>
                <w:szCs w:val="21"/>
                <w:lang w:val="en-US" w:eastAsia="zh-CN"/>
              </w:rPr>
            </w:pPr>
            <w:r>
              <w:rPr>
                <w:rFonts w:hint="eastAsia" w:ascii="仿宋_GB2312" w:hAnsi="仿宋_GB2312" w:eastAsia="仿宋_GB2312" w:cs="仿宋_GB2312"/>
                <w:color w:val="auto"/>
                <w:sz w:val="21"/>
                <w:szCs w:val="21"/>
                <w:lang w:val="en-US" w:eastAsia="zh-CN"/>
              </w:rPr>
              <w:t>记录</w:t>
            </w:r>
          </w:p>
        </w:tc>
        <w:tc>
          <w:tcPr>
            <w:tcW w:w="7947" w:type="dxa"/>
            <w:gridSpan w:val="7"/>
            <w:tcBorders>
              <w:top w:val="single" w:color="auto" w:sz="4" w:space="0"/>
              <w:left w:val="single" w:color="auto" w:sz="4" w:space="0"/>
              <w:bottom w:val="single" w:color="auto" w:sz="4" w:space="0"/>
              <w:right w:val="single" w:color="auto" w:sz="4" w:space="0"/>
            </w:tcBorders>
            <w:vAlign w:val="center"/>
          </w:tcPr>
          <w:p w14:paraId="44B8D391">
            <w:pPr>
              <w:rPr>
                <w:rFonts w:hint="eastAsia" w:ascii="仿宋_GB2312" w:hAnsi="仿宋_GB2312" w:eastAsia="仿宋_GB2312" w:cs="仿宋_GB2312"/>
                <w:color w:val="auto"/>
                <w:sz w:val="21"/>
                <w:szCs w:val="21"/>
              </w:rPr>
            </w:pPr>
          </w:p>
        </w:tc>
      </w:tr>
      <w:tr w14:paraId="64007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072" w:type="dxa"/>
            <w:gridSpan w:val="8"/>
            <w:tcBorders>
              <w:top w:val="single" w:color="auto" w:sz="4" w:space="0"/>
              <w:left w:val="single" w:color="auto" w:sz="4" w:space="0"/>
              <w:bottom w:val="single" w:color="auto" w:sz="4" w:space="0"/>
              <w:right w:val="single" w:color="auto" w:sz="4" w:space="0"/>
            </w:tcBorders>
            <w:vAlign w:val="center"/>
          </w:tcPr>
          <w:p w14:paraId="24CEBEF9">
            <w:pPr>
              <w:jc w:val="both"/>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highlight w:val="none"/>
                <w:lang w:val="en-US" w:eastAsia="zh-CN"/>
              </w:rPr>
              <w:t>医</w:t>
            </w:r>
            <w:r>
              <w:rPr>
                <w:rFonts w:hint="eastAsia" w:ascii="仿宋_GB2312" w:hAnsi="仿宋_GB2312" w:eastAsia="仿宋_GB2312" w:cs="仿宋_GB2312"/>
                <w:color w:val="auto"/>
                <w:sz w:val="21"/>
                <w:szCs w:val="21"/>
                <w:highlight w:val="none"/>
              </w:rPr>
              <w:t>师签名：</w:t>
            </w:r>
            <w:r>
              <w:rPr>
                <w:rFonts w:hint="eastAsia" w:ascii="仿宋_GB2312" w:hAnsi="仿宋_GB2312" w:eastAsia="仿宋_GB2312" w:cs="仿宋_GB2312"/>
                <w:color w:val="auto"/>
                <w:sz w:val="21"/>
                <w:szCs w:val="21"/>
                <w:highlight w:val="none"/>
                <w:lang w:val="en-US" w:eastAsia="zh-CN"/>
              </w:rPr>
              <w:t xml:space="preserve">     </w:t>
            </w:r>
            <w:r>
              <w:rPr>
                <w:rFonts w:hint="eastAsia" w:ascii="仿宋_GB2312" w:hAnsi="仿宋_GB2312" w:eastAsia="仿宋_GB2312" w:cs="仿宋_GB2312"/>
                <w:color w:val="auto"/>
                <w:sz w:val="21"/>
                <w:szCs w:val="21"/>
                <w:highlight w:val="none"/>
              </w:rPr>
              <w:t xml:space="preserve">    </w:t>
            </w:r>
            <w:r>
              <w:rPr>
                <w:rFonts w:hint="eastAsia" w:ascii="仿宋_GB2312" w:hAnsi="仿宋_GB2312" w:eastAsia="仿宋_GB2312" w:cs="仿宋_GB2312"/>
                <w:color w:val="auto"/>
                <w:sz w:val="21"/>
                <w:szCs w:val="21"/>
                <w:highlight w:val="none"/>
                <w:lang w:val="en-US" w:eastAsia="zh-CN"/>
              </w:rPr>
              <w:t xml:space="preserve">       </w:t>
            </w:r>
            <w:r>
              <w:rPr>
                <w:rFonts w:hint="eastAsia" w:ascii="仿宋_GB2312" w:hAnsi="仿宋_GB2312" w:eastAsia="仿宋_GB2312" w:cs="仿宋_GB2312"/>
                <w:color w:val="auto"/>
                <w:sz w:val="21"/>
                <w:szCs w:val="21"/>
                <w:highlight w:val="none"/>
              </w:rPr>
              <w:t xml:space="preserve">护士签名： </w:t>
            </w:r>
            <w:r>
              <w:rPr>
                <w:rFonts w:hint="eastAsia" w:ascii="仿宋_GB2312" w:hAnsi="仿宋_GB2312" w:eastAsia="仿宋_GB2312" w:cs="仿宋_GB2312"/>
                <w:color w:val="auto"/>
                <w:sz w:val="21"/>
                <w:szCs w:val="21"/>
                <w:highlight w:val="none"/>
                <w:lang w:val="en-US" w:eastAsia="zh-CN"/>
              </w:rPr>
              <w:t xml:space="preserve">            </w:t>
            </w:r>
            <w:r>
              <w:rPr>
                <w:rFonts w:hint="eastAsia" w:ascii="仿宋_GB2312" w:hAnsi="仿宋_GB2312" w:eastAsia="仿宋_GB2312" w:cs="仿宋_GB2312"/>
                <w:color w:val="auto"/>
                <w:sz w:val="21"/>
                <w:szCs w:val="21"/>
                <w:highlight w:val="none"/>
              </w:rPr>
              <w:t xml:space="preserve"> </w:t>
            </w:r>
            <w:r>
              <w:rPr>
                <w:rFonts w:hint="eastAsia" w:ascii="仿宋_GB2312" w:hAnsi="仿宋_GB2312" w:eastAsia="仿宋_GB2312" w:cs="仿宋_GB2312"/>
                <w:color w:val="auto"/>
                <w:sz w:val="21"/>
                <w:szCs w:val="21"/>
              </w:rPr>
              <w:t>患者或</w:t>
            </w:r>
            <w:r>
              <w:rPr>
                <w:rFonts w:hint="eastAsia" w:ascii="仿宋_GB2312" w:hAnsi="仿宋_GB2312" w:eastAsia="仿宋_GB2312" w:cs="仿宋_GB2312"/>
                <w:color w:val="auto"/>
                <w:sz w:val="21"/>
                <w:szCs w:val="21"/>
                <w:lang w:val="en-US" w:eastAsia="zh-CN"/>
              </w:rPr>
              <w:t>监护人</w:t>
            </w:r>
            <w:r>
              <w:rPr>
                <w:rFonts w:hint="eastAsia" w:ascii="仿宋_GB2312" w:hAnsi="仿宋_GB2312" w:eastAsia="仿宋_GB2312" w:cs="仿宋_GB2312"/>
                <w:color w:val="auto"/>
                <w:sz w:val="21"/>
                <w:szCs w:val="21"/>
              </w:rPr>
              <w:t>签名：</w:t>
            </w:r>
          </w:p>
        </w:tc>
      </w:tr>
    </w:tbl>
    <w:p w14:paraId="0D17C637">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3E0D01E6">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03038AB7">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3663488B">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4BDD593B">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24E842E8">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1CD8F996">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7B9F4F0D">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6EA8B2B1">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4882F6F6">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0A6D363B">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501CFD0E">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7EE07669">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0E208262">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2BF93119">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2DDEDF37">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55020B51">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63D5FCB9">
      <w:pPr>
        <w:keepNext w:val="0"/>
        <w:keepLines w:val="0"/>
        <w:pageBreakBefore w:val="0"/>
        <w:widowControl w:val="0"/>
        <w:numPr>
          <w:ilvl w:val="0"/>
          <w:numId w:val="0"/>
        </w:numPr>
        <w:kinsoku/>
        <w:wordWrap/>
        <w:overflowPunct/>
        <w:topLinePunct w:val="0"/>
        <w:autoSpaceDE/>
        <w:autoSpaceDN/>
        <w:bidi w:val="0"/>
        <w:adjustRightInd/>
        <w:snapToGrid/>
        <w:spacing w:after="219" w:afterLines="70"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p w14:paraId="342A107D">
      <w:pPr>
        <w:keepNext w:val="0"/>
        <w:keepLines w:val="0"/>
        <w:pageBreakBefore w:val="0"/>
        <w:widowControl w:val="0"/>
        <w:numPr>
          <w:ilvl w:val="0"/>
          <w:numId w:val="0"/>
        </w:numPr>
        <w:kinsoku/>
        <w:wordWrap/>
        <w:overflowPunct/>
        <w:topLinePunct w:val="0"/>
        <w:autoSpaceDE/>
        <w:autoSpaceDN/>
        <w:bidi w:val="0"/>
        <w:adjustRightInd/>
        <w:spacing w:line="6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tbl>
      <w:tblPr>
        <w:tblStyle w:val="5"/>
        <w:tblW w:w="0" w:type="auto"/>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44"/>
      </w:tblGrid>
      <w:tr w14:paraId="0829E6E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PrEx>
        <w:trPr>
          <w:jc w:val="center"/>
        </w:trPr>
        <w:tc>
          <w:tcPr>
            <w:tcW w:w="8844" w:type="dxa"/>
            <w:tcBorders>
              <w:top w:val="single" w:color="auto" w:sz="2" w:space="0"/>
              <w:left w:val="nil"/>
              <w:bottom w:val="single" w:color="auto" w:sz="4" w:space="0"/>
              <w:right w:val="nil"/>
            </w:tcBorders>
            <w:noWrap w:val="0"/>
            <w:tcMar>
              <w:top w:w="0" w:type="dxa"/>
              <w:left w:w="0" w:type="dxa"/>
              <w:bottom w:w="0" w:type="dxa"/>
              <w:right w:w="0" w:type="dxa"/>
            </w:tcMar>
            <w:vAlign w:val="center"/>
          </w:tcPr>
          <w:p w14:paraId="61284005">
            <w:pPr>
              <w:snapToGrid/>
              <w:spacing w:line="240" w:lineRule="auto"/>
              <w:ind w:firstLine="0" w:firstLineChars="0"/>
              <w:rPr>
                <w:rFonts w:hint="eastAsia" w:ascii="仿宋_GB2312" w:hAnsi="仿宋_GB2312" w:eastAsia="仿宋_GB2312" w:cs="仿宋_GB2312"/>
                <w:snapToGrid w:val="0"/>
                <w:kern w:val="0"/>
                <w:sz w:val="28"/>
                <w:szCs w:val="28"/>
              </w:rPr>
            </w:pPr>
            <w:r>
              <w:rPr>
                <w:rFonts w:hint="eastAsia" w:ascii="仿宋_GB2312" w:hAnsi="仿宋_GB2312" w:eastAsia="仿宋_GB2312" w:cs="仿宋_GB2312"/>
                <w:snapToGrid w:val="0"/>
                <w:color w:val="000000"/>
                <w:kern w:val="0"/>
                <w:sz w:val="28"/>
                <w:szCs w:val="28"/>
              </w:rPr>
              <w:t xml:space="preserve">  湖北省卫生健康委员会办公室        </w:t>
            </w:r>
            <w:r>
              <w:rPr>
                <w:rFonts w:hint="eastAsia" w:ascii="仿宋_GB2312" w:hAnsi="仿宋_GB2312" w:eastAsia="仿宋_GB2312" w:cs="仿宋_GB2312"/>
                <w:snapToGrid w:val="0"/>
                <w:color w:val="000000"/>
                <w:kern w:val="0"/>
                <w:sz w:val="28"/>
                <w:szCs w:val="28"/>
                <w:lang w:val="en-US" w:eastAsia="zh-CN"/>
              </w:rPr>
              <w:t xml:space="preserve"> </w:t>
            </w:r>
            <w:r>
              <w:rPr>
                <w:rFonts w:hint="eastAsia" w:ascii="仿宋_GB2312" w:hAnsi="仿宋_GB2312" w:eastAsia="仿宋_GB2312" w:cs="仿宋_GB2312"/>
                <w:snapToGrid w:val="0"/>
                <w:color w:val="000000"/>
                <w:kern w:val="0"/>
                <w:sz w:val="28"/>
                <w:szCs w:val="28"/>
              </w:rPr>
              <w:t xml:space="preserve">    </w:t>
            </w:r>
            <w:r>
              <w:rPr>
                <w:rFonts w:hint="eastAsia" w:ascii="Times New Roman" w:hAnsi="Times New Roman" w:eastAsia="仿宋_GB2312" w:cs="仿宋_GB2312"/>
                <w:snapToGrid w:val="0"/>
                <w:color w:val="000000"/>
                <w:kern w:val="0"/>
                <w:sz w:val="28"/>
                <w:szCs w:val="28"/>
              </w:rPr>
              <w:t>202</w:t>
            </w:r>
            <w:r>
              <w:rPr>
                <w:rFonts w:hint="eastAsia" w:ascii="Times New Roman" w:hAnsi="Times New Roman" w:eastAsia="仿宋_GB2312" w:cs="仿宋_GB2312"/>
                <w:snapToGrid w:val="0"/>
                <w:color w:val="000000"/>
                <w:kern w:val="0"/>
                <w:sz w:val="28"/>
                <w:szCs w:val="28"/>
                <w:lang w:val="en-US" w:eastAsia="zh-CN"/>
              </w:rPr>
              <w:t>6</w:t>
            </w:r>
            <w:r>
              <w:rPr>
                <w:rFonts w:hint="eastAsia" w:ascii="仿宋_GB2312" w:hAnsi="仿宋_GB2312" w:eastAsia="仿宋_GB2312" w:cs="仿宋_GB2312"/>
                <w:snapToGrid w:val="0"/>
                <w:color w:val="000000"/>
                <w:kern w:val="0"/>
                <w:sz w:val="28"/>
                <w:szCs w:val="28"/>
              </w:rPr>
              <w:t>年</w:t>
            </w:r>
            <w:r>
              <w:rPr>
                <w:rFonts w:hint="eastAsia" w:ascii="Times New Roman" w:hAnsi="Times New Roman" w:eastAsia="仿宋_GB2312" w:cs="仿宋_GB2312"/>
                <w:snapToGrid w:val="0"/>
                <w:color w:val="000000"/>
                <w:kern w:val="0"/>
                <w:sz w:val="28"/>
                <w:szCs w:val="28"/>
                <w:lang w:val="en-US" w:eastAsia="zh-CN"/>
              </w:rPr>
              <w:t>7</w:t>
            </w:r>
            <w:r>
              <w:rPr>
                <w:rFonts w:hint="eastAsia" w:ascii="仿宋_GB2312" w:hAnsi="仿宋_GB2312" w:eastAsia="仿宋_GB2312" w:cs="仿宋_GB2312"/>
                <w:snapToGrid w:val="0"/>
                <w:color w:val="000000"/>
                <w:kern w:val="0"/>
                <w:sz w:val="28"/>
                <w:szCs w:val="28"/>
              </w:rPr>
              <w:t>月</w:t>
            </w:r>
            <w:r>
              <w:rPr>
                <w:rFonts w:hint="eastAsia" w:ascii="Times New Roman" w:hAnsi="Times New Roman" w:eastAsia="仿宋_GB2312" w:cs="仿宋_GB2312"/>
                <w:snapToGrid w:val="0"/>
                <w:color w:val="000000"/>
                <w:kern w:val="0"/>
                <w:sz w:val="28"/>
                <w:szCs w:val="28"/>
                <w:lang w:val="en-US" w:eastAsia="zh-CN"/>
              </w:rPr>
              <w:t>22</w:t>
            </w:r>
            <w:r>
              <w:rPr>
                <w:rFonts w:hint="eastAsia" w:ascii="仿宋_GB2312" w:hAnsi="仿宋_GB2312" w:eastAsia="仿宋_GB2312" w:cs="仿宋_GB2312"/>
                <w:snapToGrid w:val="0"/>
                <w:color w:val="000000"/>
                <w:kern w:val="0"/>
                <w:sz w:val="28"/>
                <w:szCs w:val="28"/>
              </w:rPr>
              <w:t xml:space="preserve">日印发  </w:t>
            </w:r>
          </w:p>
        </w:tc>
      </w:tr>
    </w:tbl>
    <w:p w14:paraId="1ED413A9">
      <w:pPr>
        <w:keepNext w:val="0"/>
        <w:keepLines w:val="0"/>
        <w:pageBreakBefore w:val="0"/>
        <w:widowControl w:val="0"/>
        <w:numPr>
          <w:ilvl w:val="0"/>
          <w:numId w:val="0"/>
        </w:numPr>
        <w:kinsoku/>
        <w:wordWrap/>
        <w:overflowPunct/>
        <w:topLinePunct w:val="0"/>
        <w:autoSpaceDE/>
        <w:autoSpaceDN/>
        <w:bidi w:val="0"/>
        <w:adjustRightInd/>
        <w:snapToGrid/>
        <w:spacing w:line="20" w:lineRule="exact"/>
        <w:jc w:val="both"/>
        <w:textAlignment w:val="auto"/>
        <w:rPr>
          <w:rFonts w:hint="eastAsia" w:ascii="仿宋_GB2312" w:hAnsi="仿宋_GB2312" w:eastAsia="仿宋_GB2312" w:cs="仿宋_GB2312"/>
          <w:b w:val="0"/>
          <w:bCs w:val="0"/>
          <w:snapToGrid/>
          <w:color w:val="000000" w:themeColor="text1"/>
          <w:w w:val="100"/>
          <w:kern w:val="0"/>
          <w:sz w:val="32"/>
          <w:szCs w:val="32"/>
          <w:lang w:val="en-US" w:eastAsia="zh-CN" w:bidi="ar"/>
          <w14:textFill>
            <w14:solidFill>
              <w14:schemeClr w14:val="tx1"/>
            </w14:solidFill>
          </w14:textFill>
        </w:rPr>
      </w:pPr>
    </w:p>
    <w:sectPr>
      <w:pgSz w:w="11906" w:h="16838"/>
      <w:pgMar w:top="2098" w:right="1531" w:bottom="1984" w:left="1531" w:header="851" w:footer="1446"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imes new roma">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46E6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D2E592">
                          <w:pPr>
                            <w:pStyle w:val="2"/>
                            <w:keepNext w:val="0"/>
                            <w:keepLines w:val="0"/>
                            <w:pageBreakBefore w:val="0"/>
                            <w:widowControl w:val="0"/>
                            <w:kinsoku/>
                            <w:wordWrap/>
                            <w:overflowPunct/>
                            <w:topLinePunct w:val="0"/>
                            <w:bidi w:val="0"/>
                            <w:adjustRightInd/>
                            <w:snapToGrid w:val="0"/>
                            <w:ind w:left="210" w:leftChars="100" w:right="210" w:rightChars="100"/>
                            <w:textAlignment w:val="auto"/>
                            <w:rPr>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D2E592">
                    <w:pPr>
                      <w:pStyle w:val="2"/>
                      <w:keepNext w:val="0"/>
                      <w:keepLines w:val="0"/>
                      <w:pageBreakBefore w:val="0"/>
                      <w:widowControl w:val="0"/>
                      <w:kinsoku/>
                      <w:wordWrap/>
                      <w:overflowPunct/>
                      <w:topLinePunct w:val="0"/>
                      <w:bidi w:val="0"/>
                      <w:adjustRightInd/>
                      <w:snapToGrid w:val="0"/>
                      <w:ind w:left="210" w:leftChars="100" w:right="210" w:rightChars="100"/>
                      <w:textAlignment w:val="auto"/>
                      <w:rPr>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BE048F"/>
    <w:rsid w:val="0368394A"/>
    <w:rsid w:val="03B64126"/>
    <w:rsid w:val="046E2C84"/>
    <w:rsid w:val="04F419D9"/>
    <w:rsid w:val="052E66A1"/>
    <w:rsid w:val="06B64AEA"/>
    <w:rsid w:val="06C161E4"/>
    <w:rsid w:val="07CA07CF"/>
    <w:rsid w:val="09664528"/>
    <w:rsid w:val="09C0582E"/>
    <w:rsid w:val="0A2B691E"/>
    <w:rsid w:val="0A3E078F"/>
    <w:rsid w:val="0A4659FB"/>
    <w:rsid w:val="0A524FB1"/>
    <w:rsid w:val="0B507166"/>
    <w:rsid w:val="0BBA3D62"/>
    <w:rsid w:val="0D4B2A93"/>
    <w:rsid w:val="10424009"/>
    <w:rsid w:val="1277358D"/>
    <w:rsid w:val="128A572B"/>
    <w:rsid w:val="13A82240"/>
    <w:rsid w:val="13D07F7C"/>
    <w:rsid w:val="153D1DEB"/>
    <w:rsid w:val="187534EA"/>
    <w:rsid w:val="18A26E83"/>
    <w:rsid w:val="1B035B65"/>
    <w:rsid w:val="1CA536D3"/>
    <w:rsid w:val="1F736902"/>
    <w:rsid w:val="1FF07174"/>
    <w:rsid w:val="224B0307"/>
    <w:rsid w:val="238241FC"/>
    <w:rsid w:val="239527EE"/>
    <w:rsid w:val="256B13EC"/>
    <w:rsid w:val="268100D8"/>
    <w:rsid w:val="279955FE"/>
    <w:rsid w:val="27C926C1"/>
    <w:rsid w:val="29564161"/>
    <w:rsid w:val="29980F4F"/>
    <w:rsid w:val="2A277078"/>
    <w:rsid w:val="2AD11E88"/>
    <w:rsid w:val="2AD5435B"/>
    <w:rsid w:val="2B974C3E"/>
    <w:rsid w:val="2D4D13D7"/>
    <w:rsid w:val="2D8363D0"/>
    <w:rsid w:val="2EF03695"/>
    <w:rsid w:val="2F56299D"/>
    <w:rsid w:val="30925F18"/>
    <w:rsid w:val="32565CE3"/>
    <w:rsid w:val="334B0167"/>
    <w:rsid w:val="3467447F"/>
    <w:rsid w:val="34F34F5A"/>
    <w:rsid w:val="35A60428"/>
    <w:rsid w:val="378A5DAD"/>
    <w:rsid w:val="39062C3C"/>
    <w:rsid w:val="39A93E39"/>
    <w:rsid w:val="3F402B4A"/>
    <w:rsid w:val="3FAF6D2F"/>
    <w:rsid w:val="41246019"/>
    <w:rsid w:val="418D5A91"/>
    <w:rsid w:val="41E72C9E"/>
    <w:rsid w:val="42241D3D"/>
    <w:rsid w:val="43F118D7"/>
    <w:rsid w:val="447F7709"/>
    <w:rsid w:val="462431C5"/>
    <w:rsid w:val="46EE732F"/>
    <w:rsid w:val="4708063B"/>
    <w:rsid w:val="4A77763C"/>
    <w:rsid w:val="4AD61BC4"/>
    <w:rsid w:val="4B83098E"/>
    <w:rsid w:val="4CB50395"/>
    <w:rsid w:val="4DAF7E58"/>
    <w:rsid w:val="4DC767E4"/>
    <w:rsid w:val="4DF35A5D"/>
    <w:rsid w:val="50551061"/>
    <w:rsid w:val="50965CA7"/>
    <w:rsid w:val="51736DAF"/>
    <w:rsid w:val="5391095C"/>
    <w:rsid w:val="54C3111E"/>
    <w:rsid w:val="569C26EA"/>
    <w:rsid w:val="56A874FB"/>
    <w:rsid w:val="5A8264B1"/>
    <w:rsid w:val="5BDB16F3"/>
    <w:rsid w:val="5C2B595C"/>
    <w:rsid w:val="5E6535F3"/>
    <w:rsid w:val="5F922AF6"/>
    <w:rsid w:val="5FC8148F"/>
    <w:rsid w:val="60665EB8"/>
    <w:rsid w:val="60716BAF"/>
    <w:rsid w:val="63511D57"/>
    <w:rsid w:val="63BE7895"/>
    <w:rsid w:val="65377372"/>
    <w:rsid w:val="66482160"/>
    <w:rsid w:val="66485A5D"/>
    <w:rsid w:val="67D31EFE"/>
    <w:rsid w:val="6A115DA0"/>
    <w:rsid w:val="6A4D0B55"/>
    <w:rsid w:val="6AA02A32"/>
    <w:rsid w:val="6B4F21E3"/>
    <w:rsid w:val="6EB02F99"/>
    <w:rsid w:val="71D80AB5"/>
    <w:rsid w:val="721721D6"/>
    <w:rsid w:val="744F4568"/>
    <w:rsid w:val="75292710"/>
    <w:rsid w:val="7642287C"/>
    <w:rsid w:val="77782D2C"/>
    <w:rsid w:val="77D72DC6"/>
    <w:rsid w:val="78001F28"/>
    <w:rsid w:val="7A4276C3"/>
    <w:rsid w:val="7A85177D"/>
    <w:rsid w:val="7AD24297"/>
    <w:rsid w:val="7C8829EA"/>
    <w:rsid w:val="7CDB2456"/>
    <w:rsid w:val="7EC571D3"/>
    <w:rsid w:val="7F490B31"/>
    <w:rsid w:val="7F6D7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paragraph" w:customStyle="1" w:styleId="8">
    <w:name w:val="默认"/>
    <w:qFormat/>
    <w:uiPriority w:val="0"/>
    <w:pPr>
      <w:pBdr>
        <w:top w:val="none" w:color="auto" w:sz="0" w:space="0"/>
        <w:left w:val="none" w:color="auto" w:sz="0" w:space="0"/>
        <w:bottom w:val="none" w:color="auto" w:sz="0" w:space="0"/>
        <w:right w:val="none" w:color="auto" w:sz="0" w:space="0"/>
        <w:between w:val="none" w:color="auto" w:sz="0" w:space="0"/>
      </w:pBdr>
      <w:spacing w:before="160" w:line="288" w:lineRule="auto"/>
    </w:pPr>
    <w:rPr>
      <w:rFonts w:hint="eastAsia" w:ascii="Arial Unicode MS" w:hAnsi="Arial Unicode MS" w:eastAsia="Arial Unicode MS" w:cs="Arial Unicode MS"/>
      <w:color w:val="000000"/>
      <w:sz w:val="24"/>
      <w:szCs w:val="24"/>
      <w:u w:color="000000"/>
      <w:lang w:val="zh-TW" w:eastAsia="zh-TW"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2353354b-7af8-45a4-903b-da811b257afa</errorID>
      <errorWord>中西医协同旗舰医院</errorWord>
      <group>L1_Political</group>
      <groupName>政治性问题</groupName>
      <ability>L2_Keyword</ability>
      <abilityName>固定表述</abilityName>
      <candidateList>
        <item>中西医协同“旗舰”医院</item>
      </candidateList>
      <explain>注意检查当前固定表述标点是否使用规范。</explain>
      <paraID>2A276340</paraID>
      <start>94</start>
      <end>105</end>
      <status>modified</status>
      <modifiedWord>中西医协同“旗舰”医院</modifiedWord>
      <trackRevisions>false</trackRevisions>
    </reviewItem>
    <reviewItem>
      <errorID>6bb81c92-2af4-45e9-9dbb-437089a95903</errorID>
      <errorWord>-</errorWord>
      <group>L1_Format</group>
      <groupName>格式问题</groupName>
      <ability>L2_HalfPunc</ability>
      <abilityName>全半角检查</abilityName>
      <candidateList>
        <item>－</item>
      </candidateList>
      <explain>文本全半角错误。</explain>
      <paraID>7944E7D3</paraID>
      <start>122</start>
      <end>123</end>
      <status>unmodified</status>
      <modifiedWord/>
      <trackRevisions>false</trackRevisions>
    </reviewItem>
    <reviewItem>
      <errorID>fe26288e-3575-498d-9687-87b00ca11924</errorID>
      <errorWord>-</errorWord>
      <group>L1_Format</group>
      <groupName>格式问题</groupName>
      <ability>L2_HalfPunc</ability>
      <abilityName>全半角检查</abilityName>
      <candidateList>
        <item>－</item>
      </candidateList>
      <explain>文本全半角错误。</explain>
      <paraID>7944E7D3</paraID>
      <start>127</start>
      <end>128</end>
      <status>unmodified</status>
      <modifiedWord/>
      <trackRevisions>false</trackRevisions>
    </reviewItem>
    <reviewItem>
      <errorID>6f75bfeb-3ab0-4608-8a71-9f9d3d7e9438</errorID>
      <errorWord>-</errorWord>
      <group>L1_Format</group>
      <groupName>格式问题</groupName>
      <ability>L2_HalfPunc</ability>
      <abilityName>全半角检查</abilityName>
      <candidateList>
        <item>－</item>
      </candidateList>
      <explain>文本全半角错误。</explain>
      <paraID>7944E7D3</paraID>
      <start>132</start>
      <end>133</end>
      <status>unmodified</status>
      <modifiedWord/>
      <trackRevisions>false</trackRevisions>
    </reviewItem>
    <reviewItem>
      <errorID>886637bb-fabb-4c60-8850-e76a356979ad</errorID>
      <errorWord>慢病</errorWord>
      <group>L1_Word</group>
      <groupName>字词问题</groupName>
      <ability>L2_Typo</ability>
      <abilityName>字词错误</abilityName>
      <candidateList>
        <item>慢性病</item>
      </candidateList>
      <explain/>
      <paraID>502CF410</paraID>
      <start>477</start>
      <end>479</end>
      <status>unmodified</status>
      <modifiedWord/>
      <trackRevisions>false</trackRevisions>
    </reviewItem>
    <reviewItem>
      <errorID>59df9824-0cf7-4c1b-a835-dbdde97d3c4d</errorID>
      <errorWord>心梗</errorWord>
      <group>L1_Knowledge</group>
      <groupName>知识性问题</groupName>
      <ability>L2_Term</ability>
      <abilityName>专业术语</abilityName>
      <candidateList>
        <item>心肌梗死</item>
      </candidateList>
      <explain>医学名词[心梗]为不规范表述或旧称，其规范书面表述为[心肌梗死]。</explain>
      <paraID>502CF410</paraID>
      <start>590</start>
      <end>592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9aa3c5-a06f-497f-87ee-8a998f6c5684}">
  <ds:schemaRefs/>
</ds:datastoreItem>
</file>

<file path=docProps/app.xml><?xml version="1.0" encoding="utf-8"?>
<Properties xmlns="http://schemas.openxmlformats.org/officeDocument/2006/extended-properties" xmlns:vt="http://schemas.openxmlformats.org/officeDocument/2006/docPropsVTypes">
  <Template>Normal.dotm</Template>
  <Pages>38</Pages>
  <Words>9596</Words>
  <Characters>9818</Characters>
  <Lines>0</Lines>
  <Paragraphs>0</Paragraphs>
  <TotalTime>27</TotalTime>
  <ScaleCrop>false</ScaleCrop>
  <LinksUpToDate>false</LinksUpToDate>
  <CharactersWithSpaces>10342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2025-11-27T00:41:00Z</dcterms:created>
  <dc:creator>Anyi Liu</dc:creator>
  <cp:lastModifiedBy>无与【倫】比</cp:lastModifiedBy>
  <cp:lastPrinted>2025-12-05T01:15:00Z</cp:lastPrinted>
  <dcterms:modified xsi:type="dcterms:W3CDTF">2026-08-03T09:37:15Z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eyJoZGlkIjoiNTRkNWEzNGNkZTg5NDU4MGJkZWEyODMyNzhkZWMyMzQiLCJ1c2VySWQiOiI0NDA1MTIxNTYifQ==</vt:lpwstr>
  </property>
  <property fmtid="{D5CDD505-2E9C-101B-9397-08002B2CF9AE}" pid="4" name="ICV">
    <vt:lpwstr>CA7F0511473A435DAD750334B995881A_13</vt:lpwstr>
  </property>
</Properties>
</file>